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8C358" w14:textId="77777777" w:rsidR="000308A0" w:rsidRPr="002304B5" w:rsidRDefault="00643F7C">
      <w:pPr>
        <w:pStyle w:val="Header"/>
        <w:tabs>
          <w:tab w:val="clear" w:pos="4536"/>
          <w:tab w:val="clear" w:pos="9072"/>
          <w:tab w:val="right" w:pos="9282"/>
          <w:tab w:val="right" w:pos="9492"/>
        </w:tabs>
        <w:snapToGrid w:val="0"/>
        <w:rPr>
          <w:rFonts w:eastAsia="宋体"/>
          <w:sz w:val="22"/>
          <w:szCs w:val="22"/>
          <w:lang w:eastAsia="zh-CN"/>
        </w:rPr>
      </w:pPr>
      <w:bookmarkStart w:id="0" w:name="OLE_LINK5"/>
      <w:bookmarkStart w:id="1" w:name="OLE_LINK12"/>
      <w:bookmarkStart w:id="2" w:name="OLE_LINK24"/>
      <w:bookmarkStart w:id="3" w:name="OLE_LINK13"/>
      <w:bookmarkStart w:id="4" w:name="OLE_LINK34"/>
      <w:bookmarkStart w:id="5" w:name="OLE_LINK33"/>
      <w:bookmarkStart w:id="6" w:name="OLE_LINK37"/>
      <w:r w:rsidRPr="002304B5">
        <w:rPr>
          <w:sz w:val="22"/>
          <w:szCs w:val="22"/>
        </w:rPr>
        <w:t>3GPP TSG RAN WG1 Meeting #1</w:t>
      </w:r>
      <w:r w:rsidRPr="002304B5">
        <w:rPr>
          <w:rFonts w:eastAsia="宋体" w:hint="eastAsia"/>
          <w:sz w:val="22"/>
          <w:szCs w:val="22"/>
          <w:lang w:eastAsia="zh-CN"/>
        </w:rPr>
        <w:t>18</w:t>
      </w:r>
      <w:r w:rsidRPr="002304B5">
        <w:rPr>
          <w:rFonts w:ascii="Times New Roman" w:eastAsia="宋体" w:hAnsi="Times New Roman"/>
          <w:sz w:val="22"/>
          <w:szCs w:val="22"/>
          <w:lang w:eastAsia="zh-CN"/>
        </w:rPr>
        <w:tab/>
      </w:r>
      <w:r w:rsidRPr="002304B5">
        <w:rPr>
          <w:rFonts w:hint="eastAsia"/>
          <w:sz w:val="22"/>
          <w:szCs w:val="22"/>
          <w:lang w:eastAsia="ja-JP"/>
        </w:rPr>
        <w:t>R1-</w:t>
      </w:r>
      <w:r w:rsidRPr="002304B5">
        <w:rPr>
          <w:rFonts w:eastAsia="宋体" w:hint="eastAsia"/>
          <w:sz w:val="22"/>
          <w:szCs w:val="22"/>
          <w:lang w:eastAsia="zh-CN"/>
        </w:rPr>
        <w:t>2406030</w:t>
      </w:r>
    </w:p>
    <w:p w14:paraId="6F9AC5FB" w14:textId="7E861B63" w:rsidR="000308A0" w:rsidRPr="002304B5" w:rsidRDefault="00643F7C">
      <w:pPr>
        <w:snapToGrid w:val="0"/>
        <w:spacing w:line="240" w:lineRule="auto"/>
        <w:rPr>
          <w:rFonts w:ascii="Arial" w:eastAsia="宋体" w:hAnsi="Arial"/>
          <w:b/>
        </w:rPr>
      </w:pPr>
      <w:r w:rsidRPr="002304B5">
        <w:rPr>
          <w:rFonts w:ascii="Arial" w:eastAsia="宋体" w:hAnsi="Arial" w:hint="eastAsia"/>
          <w:b/>
        </w:rPr>
        <w:t>Maastricht, NL</w:t>
      </w:r>
      <w:r w:rsidRPr="002304B5">
        <w:rPr>
          <w:rFonts w:ascii="Arial" w:hAnsi="Arial" w:hint="eastAsia"/>
          <w:b/>
          <w:lang w:eastAsia="ja-JP"/>
        </w:rPr>
        <w:t>,</w:t>
      </w:r>
      <w:r w:rsidRPr="002304B5">
        <w:rPr>
          <w:rFonts w:ascii="Arial" w:hAnsi="Arial"/>
          <w:b/>
          <w:lang w:eastAsia="ja-JP"/>
        </w:rPr>
        <w:t xml:space="preserve"> </w:t>
      </w:r>
      <w:r w:rsidRPr="002304B5">
        <w:rPr>
          <w:rFonts w:ascii="Arial" w:eastAsia="宋体" w:hAnsi="Arial" w:hint="eastAsia"/>
          <w:b/>
        </w:rPr>
        <w:t>August 19</w:t>
      </w:r>
      <w:r w:rsidRPr="002304B5">
        <w:rPr>
          <w:rFonts w:ascii="Arial" w:eastAsia="宋体" w:hAnsi="Arial" w:hint="eastAsia"/>
          <w:b/>
          <w:vertAlign w:val="superscript"/>
        </w:rPr>
        <w:t>th</w:t>
      </w:r>
      <w:r w:rsidRPr="002304B5">
        <w:rPr>
          <w:rFonts w:ascii="Arial" w:eastAsia="MS Mincho" w:hAnsi="Arial"/>
          <w:b/>
          <w:lang w:eastAsia="ja-JP"/>
        </w:rPr>
        <w:t xml:space="preserve"> –</w:t>
      </w:r>
      <w:r w:rsidRPr="002304B5">
        <w:rPr>
          <w:rFonts w:ascii="Arial" w:eastAsia="MS Mincho" w:hAnsi="Arial" w:hint="eastAsia"/>
          <w:b/>
          <w:lang w:eastAsia="en-US"/>
        </w:rPr>
        <w:t xml:space="preserve"> </w:t>
      </w:r>
      <w:r w:rsidRPr="002304B5">
        <w:rPr>
          <w:rFonts w:ascii="Arial" w:eastAsia="宋体" w:hAnsi="Arial" w:hint="eastAsia"/>
          <w:b/>
        </w:rPr>
        <w:t>23</w:t>
      </w:r>
      <w:r w:rsidRPr="002304B5">
        <w:rPr>
          <w:rFonts w:ascii="Arial" w:eastAsia="宋体" w:hAnsi="Arial" w:hint="eastAsia"/>
          <w:b/>
          <w:vertAlign w:val="superscript"/>
        </w:rPr>
        <w:t>r</w:t>
      </w:r>
      <w:r w:rsidRPr="002304B5">
        <w:rPr>
          <w:rFonts w:ascii="Arial" w:eastAsia="宋体" w:hAnsi="Arial"/>
          <w:b/>
          <w:vertAlign w:val="superscript"/>
        </w:rPr>
        <w:t>d</w:t>
      </w:r>
      <w:r w:rsidRPr="002304B5">
        <w:rPr>
          <w:rFonts w:ascii="Arial" w:eastAsia="MS Mincho" w:hAnsi="Arial"/>
          <w:b/>
          <w:lang w:eastAsia="ja-JP"/>
        </w:rPr>
        <w:t xml:space="preserve">, </w:t>
      </w:r>
      <w:r w:rsidRPr="002304B5">
        <w:rPr>
          <w:rFonts w:ascii="Arial" w:eastAsia="MS Mincho" w:hAnsi="Arial" w:hint="eastAsia"/>
          <w:b/>
          <w:lang w:eastAsia="ja-JP"/>
        </w:rPr>
        <w:t>20</w:t>
      </w:r>
      <w:r w:rsidRPr="002304B5">
        <w:rPr>
          <w:rFonts w:ascii="Arial" w:eastAsia="宋体" w:hAnsi="Arial" w:hint="eastAsia"/>
          <w:b/>
        </w:rPr>
        <w:t>24</w:t>
      </w:r>
    </w:p>
    <w:p w14:paraId="1FAA252C" w14:textId="77777777" w:rsidR="000308A0" w:rsidRPr="002304B5" w:rsidRDefault="000308A0">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14:paraId="5D60CD8B" w14:textId="77777777" w:rsidR="000308A0" w:rsidRPr="002304B5" w:rsidRDefault="00643F7C">
      <w:pPr>
        <w:tabs>
          <w:tab w:val="left" w:pos="1985"/>
          <w:tab w:val="left" w:pos="2835"/>
          <w:tab w:val="right" w:pos="9072"/>
          <w:tab w:val="right" w:pos="10206"/>
        </w:tabs>
        <w:snapToGrid w:val="0"/>
        <w:spacing w:after="0" w:line="288" w:lineRule="auto"/>
        <w:rPr>
          <w:rFonts w:ascii="Arial" w:hAnsi="Arial"/>
          <w:b/>
          <w:szCs w:val="20"/>
        </w:rPr>
      </w:pPr>
      <w:r w:rsidRPr="002304B5">
        <w:rPr>
          <w:rFonts w:ascii="Arial" w:hAnsi="Arial"/>
          <w:b/>
          <w:szCs w:val="20"/>
        </w:rPr>
        <w:t>Source</w:t>
      </w:r>
      <w:bookmarkEnd w:id="0"/>
      <w:r w:rsidRPr="002304B5">
        <w:rPr>
          <w:rFonts w:ascii="Arial" w:hAnsi="Arial"/>
          <w:b/>
          <w:szCs w:val="20"/>
        </w:rPr>
        <w:t xml:space="preserve">: </w:t>
      </w:r>
      <w:r w:rsidRPr="002304B5">
        <w:rPr>
          <w:rFonts w:ascii="Arial" w:hAnsi="Arial"/>
          <w:b/>
          <w:szCs w:val="20"/>
        </w:rPr>
        <w:tab/>
      </w:r>
      <w:r w:rsidRPr="002304B5">
        <w:rPr>
          <w:rFonts w:ascii="Arial" w:eastAsia="宋体" w:hAnsi="Arial" w:hint="eastAsia"/>
          <w:b/>
        </w:rPr>
        <w:t>ZTE</w:t>
      </w:r>
    </w:p>
    <w:p w14:paraId="65BA2F0D" w14:textId="77777777" w:rsidR="000308A0" w:rsidRPr="002304B5" w:rsidRDefault="00643F7C">
      <w:pPr>
        <w:tabs>
          <w:tab w:val="left" w:pos="1985"/>
          <w:tab w:val="left" w:pos="2835"/>
          <w:tab w:val="right" w:pos="9072"/>
          <w:tab w:val="right" w:pos="10206"/>
        </w:tabs>
        <w:snapToGrid w:val="0"/>
        <w:spacing w:after="0" w:line="288" w:lineRule="auto"/>
        <w:ind w:left="1988" w:hangingChars="900" w:hanging="1988"/>
        <w:jc w:val="left"/>
        <w:rPr>
          <w:rFonts w:ascii="Arial" w:eastAsia="宋体" w:hAnsi="Arial"/>
          <w:b/>
          <w:lang w:eastAsia="en-US"/>
        </w:rPr>
      </w:pPr>
      <w:r w:rsidRPr="002304B5">
        <w:rPr>
          <w:rFonts w:ascii="Arial" w:hAnsi="Arial"/>
          <w:b/>
          <w:szCs w:val="20"/>
        </w:rPr>
        <w:t>Title:</w:t>
      </w:r>
      <w:bookmarkStart w:id="7" w:name="Title"/>
      <w:bookmarkEnd w:id="7"/>
      <w:r w:rsidRPr="002304B5">
        <w:rPr>
          <w:rFonts w:ascii="Arial" w:hAnsi="Arial"/>
          <w:b/>
          <w:szCs w:val="20"/>
        </w:rPr>
        <w:tab/>
      </w:r>
      <w:bookmarkStart w:id="8" w:name="OLE_LINK7"/>
      <w:r w:rsidRPr="002304B5">
        <w:rPr>
          <w:rFonts w:ascii="Arial" w:eastAsia="宋体" w:hAnsi="Arial" w:hint="eastAsia"/>
          <w:b/>
        </w:rPr>
        <w:t xml:space="preserve">Discussion on </w:t>
      </w:r>
      <w:r w:rsidRPr="002304B5">
        <w:rPr>
          <w:rFonts w:ascii="Arial" w:eastAsia="宋体" w:hAnsi="Arial" w:hint="eastAsia"/>
          <w:b/>
          <w:lang w:eastAsia="en-US"/>
        </w:rPr>
        <w:t>3-antenna-port codebook-based transmissions</w:t>
      </w:r>
      <w:bookmarkEnd w:id="8"/>
    </w:p>
    <w:p w14:paraId="32ABF298" w14:textId="77777777" w:rsidR="000308A0" w:rsidRPr="002304B5" w:rsidRDefault="00643F7C">
      <w:pPr>
        <w:tabs>
          <w:tab w:val="left" w:pos="1985"/>
          <w:tab w:val="left" w:pos="2835"/>
          <w:tab w:val="right" w:pos="9072"/>
          <w:tab w:val="right" w:pos="10206"/>
        </w:tabs>
        <w:snapToGrid w:val="0"/>
        <w:spacing w:after="0" w:line="288" w:lineRule="auto"/>
        <w:ind w:left="1988" w:hangingChars="900" w:hanging="1988"/>
        <w:jc w:val="left"/>
        <w:rPr>
          <w:rFonts w:ascii="Arial" w:eastAsia="宋体" w:hAnsi="Arial"/>
          <w:b/>
        </w:rPr>
      </w:pPr>
      <w:r w:rsidRPr="002304B5">
        <w:rPr>
          <w:rFonts w:ascii="Arial" w:eastAsia="宋体" w:hAnsi="Arial" w:hint="eastAsia"/>
          <w:b/>
          <w:szCs w:val="20"/>
        </w:rPr>
        <w:t>Agenda item:</w:t>
      </w:r>
      <w:r w:rsidRPr="002304B5">
        <w:rPr>
          <w:rFonts w:ascii="Arial" w:eastAsia="宋体" w:hAnsi="Arial" w:hint="eastAsia"/>
          <w:b/>
          <w:szCs w:val="20"/>
        </w:rPr>
        <w:tab/>
        <w:t>9.2.3</w:t>
      </w:r>
    </w:p>
    <w:bookmarkEnd w:id="1"/>
    <w:bookmarkEnd w:id="2"/>
    <w:bookmarkEnd w:id="3"/>
    <w:bookmarkEnd w:id="4"/>
    <w:bookmarkEnd w:id="5"/>
    <w:p w14:paraId="09868824" w14:textId="77777777" w:rsidR="000308A0" w:rsidRPr="002304B5" w:rsidRDefault="00643F7C">
      <w:pPr>
        <w:pBdr>
          <w:bottom w:val="single" w:sz="6" w:space="1" w:color="auto"/>
        </w:pBdr>
        <w:snapToGrid w:val="0"/>
        <w:spacing w:after="0" w:line="240" w:lineRule="auto"/>
        <w:ind w:left="1977" w:hanging="1977"/>
        <w:jc w:val="left"/>
        <w:rPr>
          <w:rFonts w:ascii="Arial" w:eastAsia="宋体" w:hAnsi="Arial"/>
          <w:b/>
        </w:rPr>
      </w:pPr>
      <w:r w:rsidRPr="002304B5">
        <w:rPr>
          <w:rFonts w:ascii="Arial" w:hAnsi="Arial"/>
          <w:b/>
        </w:rPr>
        <w:t>Document for:</w:t>
      </w:r>
      <w:r w:rsidRPr="002304B5">
        <w:rPr>
          <w:rFonts w:ascii="Arial" w:hAnsi="Arial"/>
          <w:b/>
          <w:lang w:eastAsia="ja-JP"/>
        </w:rPr>
        <w:tab/>
        <w:t>Discussion and Decision</w:t>
      </w:r>
    </w:p>
    <w:p w14:paraId="0921752B" w14:textId="77777777" w:rsidR="000308A0" w:rsidRPr="002304B5" w:rsidRDefault="00643F7C">
      <w:pPr>
        <w:pStyle w:val="Heading1"/>
        <w:snapToGrid w:val="0"/>
        <w:spacing w:beforeLines="50" w:before="180" w:afterLines="50" w:after="180"/>
        <w:ind w:left="431" w:hanging="431"/>
        <w:rPr>
          <w:rFonts w:ascii="Times New Roman" w:hAnsi="Times New Roman"/>
          <w:sz w:val="28"/>
          <w:szCs w:val="28"/>
          <w:lang w:val="en-US"/>
        </w:rPr>
      </w:pPr>
      <w:bookmarkStart w:id="9" w:name="OLE_LINK3"/>
      <w:r w:rsidRPr="002304B5">
        <w:rPr>
          <w:rFonts w:ascii="Times New Roman" w:hAnsi="Times New Roman"/>
          <w:sz w:val="28"/>
          <w:szCs w:val="28"/>
          <w:lang w:val="en-US"/>
        </w:rPr>
        <w:t>Introduction</w:t>
      </w:r>
    </w:p>
    <w:bookmarkEnd w:id="9"/>
    <w:p w14:paraId="6398ACEA" w14:textId="77777777" w:rsidR="000308A0" w:rsidRPr="002304B5" w:rsidRDefault="00643F7C">
      <w:pPr>
        <w:snapToGrid w:val="0"/>
        <w:spacing w:before="120" w:afterLines="50" w:after="180" w:line="288" w:lineRule="auto"/>
        <w:rPr>
          <w:rFonts w:ascii="Times New Roman" w:hAnsi="Times New Roman"/>
          <w:sz w:val="20"/>
          <w:szCs w:val="20"/>
        </w:rPr>
      </w:pPr>
      <w:r w:rsidRPr="002304B5">
        <w:rPr>
          <w:rFonts w:ascii="Times New Roman" w:hAnsi="Times New Roman" w:hint="eastAsia"/>
          <w:sz w:val="20"/>
          <w:szCs w:val="20"/>
          <w:lang w:val="en-GB"/>
        </w:rPr>
        <w:t>In RAN#</w:t>
      </w:r>
      <w:r w:rsidRPr="002304B5">
        <w:rPr>
          <w:rFonts w:ascii="Times New Roman" w:hAnsi="Times New Roman" w:hint="eastAsia"/>
          <w:sz w:val="20"/>
          <w:szCs w:val="20"/>
        </w:rPr>
        <w:t>102 meeting</w:t>
      </w:r>
      <w:r w:rsidRPr="002304B5">
        <w:rPr>
          <w:rFonts w:ascii="Times New Roman" w:hAnsi="Times New Roman" w:hint="eastAsia"/>
          <w:sz w:val="20"/>
          <w:szCs w:val="20"/>
          <w:lang w:val="en-GB"/>
        </w:rPr>
        <w:t>, Rel-1</w:t>
      </w:r>
      <w:r w:rsidRPr="002304B5">
        <w:rPr>
          <w:rFonts w:ascii="Times New Roman" w:hAnsi="Times New Roman" w:hint="eastAsia"/>
          <w:sz w:val="20"/>
          <w:szCs w:val="20"/>
        </w:rPr>
        <w:t>9</w:t>
      </w:r>
      <w:r w:rsidRPr="002304B5">
        <w:rPr>
          <w:rFonts w:ascii="Times New Roman" w:hAnsi="Times New Roman" w:hint="eastAsia"/>
          <w:sz w:val="20"/>
          <w:szCs w:val="20"/>
          <w:lang w:val="en-GB"/>
        </w:rPr>
        <w:t xml:space="preserve"> WID of </w:t>
      </w:r>
      <w:r w:rsidRPr="002304B5">
        <w:rPr>
          <w:rFonts w:ascii="Times New Roman" w:hAnsi="Times New Roman" w:hint="eastAsia"/>
          <w:sz w:val="20"/>
          <w:szCs w:val="20"/>
        </w:rPr>
        <w:t>support for 3-antenna-port codebook</w:t>
      </w:r>
      <w:r w:rsidRPr="002304B5">
        <w:rPr>
          <w:rFonts w:ascii="Times New Roman" w:hAnsi="Times New Roman"/>
          <w:sz w:val="20"/>
          <w:szCs w:val="20"/>
        </w:rPr>
        <w:t>-</w:t>
      </w:r>
      <w:r w:rsidRPr="002304B5">
        <w:rPr>
          <w:rFonts w:ascii="Times New Roman" w:hAnsi="Times New Roman" w:hint="eastAsia"/>
          <w:sz w:val="20"/>
          <w:szCs w:val="20"/>
        </w:rPr>
        <w:t>based transmission is approved</w:t>
      </w:r>
      <w:r w:rsidRPr="002304B5">
        <w:rPr>
          <w:rFonts w:ascii="Times New Roman" w:hAnsi="Times New Roman" w:hint="eastAsia"/>
          <w:sz w:val="20"/>
          <w:szCs w:val="20"/>
          <w:lang w:val="en-GB"/>
        </w:rPr>
        <w:t>. The detail is given as follows</w:t>
      </w:r>
      <w:r w:rsidRPr="002304B5">
        <w:rPr>
          <w:rFonts w:ascii="Times New Roman" w:hAnsi="Times New Roman" w:hint="eastAsia"/>
          <w:sz w:val="20"/>
          <w:szCs w:val="20"/>
        </w:rPr>
        <w:t xml:space="preserve"> </w:t>
      </w:r>
      <w:r w:rsidRPr="002304B5">
        <w:rPr>
          <w:rFonts w:ascii="Times New Roman" w:hAnsi="Times New Roman" w:hint="eastAsia"/>
          <w:sz w:val="20"/>
          <w:szCs w:val="20"/>
          <w:lang w:val="en-GB"/>
        </w:rPr>
        <w:t>[1].</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308A0" w:rsidRPr="002304B5" w14:paraId="48A7848A" w14:textId="77777777">
        <w:tc>
          <w:tcPr>
            <w:tcW w:w="9351" w:type="dxa"/>
          </w:tcPr>
          <w:p w14:paraId="732E72FB" w14:textId="77777777" w:rsidR="000308A0" w:rsidRPr="002304B5" w:rsidRDefault="00643F7C">
            <w:pPr>
              <w:numPr>
                <w:ilvl w:val="0"/>
                <w:numId w:val="2"/>
              </w:numPr>
              <w:snapToGrid w:val="0"/>
              <w:spacing w:after="0" w:line="288" w:lineRule="auto"/>
              <w:jc w:val="left"/>
              <w:rPr>
                <w:rFonts w:ascii="Times New Roman" w:eastAsia="Times New Roman" w:hAnsi="Times New Roman"/>
                <w:sz w:val="20"/>
                <w:szCs w:val="24"/>
                <w:lang w:eastAsia="en-US"/>
              </w:rPr>
            </w:pPr>
            <w:r w:rsidRPr="002304B5">
              <w:rPr>
                <w:rFonts w:ascii="Times New Roman" w:eastAsia="Times New Roman" w:hAnsi="Times New Roman"/>
                <w:sz w:val="20"/>
                <w:szCs w:val="24"/>
                <w:lang w:eastAsia="en-US"/>
              </w:rPr>
              <w:t>Specify non-coherent UL codebook to facilitate 3-antenna-port codebook-based transmissions, without enhancement on UL full power transmission and without enhancement on SRS resource</w:t>
            </w:r>
          </w:p>
          <w:p w14:paraId="57FE0F8D" w14:textId="77777777" w:rsidR="000308A0" w:rsidRPr="002304B5" w:rsidRDefault="00643F7C">
            <w:pPr>
              <w:snapToGrid w:val="0"/>
              <w:spacing w:after="0" w:line="288" w:lineRule="auto"/>
              <w:ind w:firstLine="425"/>
              <w:jc w:val="left"/>
              <w:rPr>
                <w:rFonts w:ascii="Times New Roman" w:hAnsi="Times New Roman"/>
                <w:sz w:val="20"/>
                <w:szCs w:val="20"/>
              </w:rPr>
            </w:pPr>
            <w:r w:rsidRPr="002304B5">
              <w:rPr>
                <w:rFonts w:ascii="Times New Roman" w:eastAsia="Times New Roman" w:hAnsi="Times New Roman"/>
                <w:sz w:val="20"/>
                <w:szCs w:val="24"/>
                <w:lang w:eastAsia="en-US"/>
              </w:rPr>
              <w:t>Note: UL full power transmission mode 1 and 2 are not supported.</w:t>
            </w:r>
          </w:p>
        </w:tc>
      </w:tr>
    </w:tbl>
    <w:p w14:paraId="5D9486AF" w14:textId="77777777" w:rsidR="000308A0" w:rsidRPr="002304B5" w:rsidRDefault="00643F7C">
      <w:pPr>
        <w:snapToGrid w:val="0"/>
        <w:spacing w:beforeLines="50" w:before="180" w:after="0" w:line="288" w:lineRule="auto"/>
        <w:rPr>
          <w:rFonts w:ascii="Times New Roman" w:hAnsi="Times New Roman"/>
          <w:sz w:val="20"/>
          <w:szCs w:val="20"/>
        </w:rPr>
      </w:pPr>
      <w:r w:rsidRPr="002304B5">
        <w:rPr>
          <w:rFonts w:ascii="Times New Roman" w:hAnsi="Times New Roman" w:hint="eastAsia"/>
          <w:sz w:val="20"/>
          <w:szCs w:val="20"/>
        </w:rPr>
        <w:t xml:space="preserve">In RAN1#117 meeting, most of the enhancements on non-coherent </w:t>
      </w:r>
      <w:r w:rsidRPr="002304B5">
        <w:rPr>
          <w:rFonts w:ascii="Times New Roman" w:hAnsi="Times New Roman"/>
          <w:sz w:val="20"/>
          <w:szCs w:val="20"/>
        </w:rPr>
        <w:t>codebook-based</w:t>
      </w:r>
      <w:r w:rsidRPr="002304B5">
        <w:rPr>
          <w:rFonts w:ascii="Times New Roman" w:hAnsi="Times New Roman" w:hint="eastAsia"/>
          <w:sz w:val="20"/>
          <w:szCs w:val="20"/>
        </w:rPr>
        <w:t xml:space="preserve"> transmission were agreed [2].</w:t>
      </w:r>
    </w:p>
    <w:p w14:paraId="25FFDEA3" w14:textId="77777777" w:rsidR="000308A0" w:rsidRPr="002304B5" w:rsidRDefault="00643F7C">
      <w:pPr>
        <w:snapToGrid w:val="0"/>
        <w:spacing w:beforeLines="50" w:before="180" w:afterLines="50" w:after="180" w:line="288" w:lineRule="auto"/>
        <w:rPr>
          <w:rFonts w:ascii="Times New Roman" w:hAnsi="Times New Roman"/>
          <w:sz w:val="20"/>
          <w:szCs w:val="20"/>
        </w:rPr>
      </w:pPr>
      <w:r w:rsidRPr="002304B5">
        <w:rPr>
          <w:rFonts w:ascii="Times New Roman" w:hAnsi="Times New Roman" w:hint="eastAsia"/>
          <w:sz w:val="20"/>
          <w:szCs w:val="20"/>
        </w:rPr>
        <w:t>In this contribution, we offer our perspectives</w:t>
      </w:r>
      <w:r w:rsidRPr="002304B5">
        <w:rPr>
          <w:rFonts w:ascii="Times New Roman" w:hAnsi="Times New Roman"/>
          <w:sz w:val="20"/>
          <w:szCs w:val="20"/>
        </w:rPr>
        <w:t xml:space="preserve"> on further potential enhancements </w:t>
      </w:r>
      <w:r w:rsidRPr="002304B5">
        <w:rPr>
          <w:rFonts w:ascii="Times New Roman" w:hAnsi="Times New Roman" w:hint="eastAsia"/>
          <w:sz w:val="20"/>
          <w:szCs w:val="20"/>
        </w:rPr>
        <w:t xml:space="preserve">for 3-antenna-port transmission, </w:t>
      </w:r>
      <w:r w:rsidRPr="002304B5">
        <w:rPr>
          <w:rFonts w:ascii="Times New Roman" w:hAnsi="Times New Roman"/>
          <w:sz w:val="20"/>
          <w:szCs w:val="20"/>
        </w:rPr>
        <w:t>including</w:t>
      </w:r>
      <w:r w:rsidRPr="002304B5">
        <w:rPr>
          <w:rFonts w:ascii="Times New Roman" w:hAnsi="Times New Roman" w:hint="eastAsia"/>
          <w:sz w:val="20"/>
          <w:szCs w:val="20"/>
        </w:rPr>
        <w:t xml:space="preserve"> non-</w:t>
      </w:r>
      <w:r w:rsidRPr="002304B5">
        <w:rPr>
          <w:rFonts w:ascii="Times New Roman" w:hAnsi="Times New Roman"/>
          <w:sz w:val="20"/>
          <w:szCs w:val="20"/>
        </w:rPr>
        <w:t>codebook-based</w:t>
      </w:r>
      <w:r w:rsidRPr="002304B5">
        <w:rPr>
          <w:rFonts w:ascii="Times New Roman" w:hAnsi="Times New Roman" w:hint="eastAsia"/>
          <w:sz w:val="20"/>
          <w:szCs w:val="20"/>
        </w:rPr>
        <w:t xml:space="preserve"> transmission</w:t>
      </w:r>
      <w:r w:rsidRPr="002304B5">
        <w:rPr>
          <w:rFonts w:ascii="Times New Roman" w:hAnsi="Times New Roman"/>
          <w:sz w:val="20"/>
          <w:szCs w:val="20"/>
        </w:rPr>
        <w:t>,</w:t>
      </w:r>
      <w:r w:rsidRPr="002304B5">
        <w:rPr>
          <w:rFonts w:ascii="Times New Roman" w:hAnsi="Times New Roman" w:hint="eastAsia"/>
          <w:sz w:val="20"/>
          <w:szCs w:val="20"/>
        </w:rPr>
        <w:t xml:space="preserve"> antenna switching</w:t>
      </w:r>
      <w:r w:rsidRPr="002304B5">
        <w:rPr>
          <w:rFonts w:ascii="Times New Roman" w:hAnsi="Times New Roman"/>
          <w:sz w:val="20"/>
          <w:szCs w:val="20"/>
        </w:rPr>
        <w:t xml:space="preserve"> for 3Tx UE</w:t>
      </w:r>
      <w:r w:rsidRPr="002304B5">
        <w:rPr>
          <w:rFonts w:ascii="Times New Roman" w:hAnsi="Times New Roman" w:hint="eastAsia"/>
          <w:sz w:val="20"/>
          <w:szCs w:val="20"/>
        </w:rPr>
        <w:t xml:space="preserve"> and partial-coherent codebook</w:t>
      </w:r>
      <w:r w:rsidRPr="002304B5">
        <w:rPr>
          <w:rFonts w:ascii="Times New Roman" w:hAnsi="Times New Roman"/>
          <w:sz w:val="20"/>
          <w:szCs w:val="20"/>
        </w:rPr>
        <w:t>-</w:t>
      </w:r>
      <w:r w:rsidRPr="002304B5">
        <w:rPr>
          <w:rFonts w:ascii="Times New Roman" w:hAnsi="Times New Roman" w:hint="eastAsia"/>
          <w:sz w:val="20"/>
          <w:szCs w:val="20"/>
        </w:rPr>
        <w:t xml:space="preserve">based transmission. </w:t>
      </w:r>
    </w:p>
    <w:p w14:paraId="640CDEBE" w14:textId="77777777" w:rsidR="000308A0" w:rsidRPr="002304B5" w:rsidRDefault="00643F7C">
      <w:pPr>
        <w:pStyle w:val="Heading1"/>
        <w:snapToGrid w:val="0"/>
        <w:spacing w:beforeLines="50" w:before="180" w:afterLines="50" w:after="180"/>
        <w:ind w:left="431" w:hanging="431"/>
        <w:rPr>
          <w:rFonts w:ascii="Times New Roman" w:hAnsi="Times New Roman"/>
          <w:sz w:val="28"/>
          <w:szCs w:val="28"/>
          <w:lang w:val="en-US"/>
        </w:rPr>
      </w:pPr>
      <w:r w:rsidRPr="002304B5">
        <w:rPr>
          <w:rFonts w:ascii="Times New Roman" w:hAnsi="Times New Roman"/>
          <w:sz w:val="28"/>
          <w:szCs w:val="28"/>
          <w:lang w:val="en-US"/>
        </w:rPr>
        <w:t>RRC parameter(s)</w:t>
      </w:r>
    </w:p>
    <w:p w14:paraId="5CC9FC75" w14:textId="77777777" w:rsidR="000308A0" w:rsidRPr="002304B5" w:rsidRDefault="00643F7C">
      <w:pPr>
        <w:numPr>
          <w:ilvl w:val="255"/>
          <w:numId w:val="0"/>
        </w:numPr>
        <w:snapToGrid w:val="0"/>
        <w:spacing w:beforeLines="50" w:before="180" w:afterLines="50" w:after="180" w:line="288" w:lineRule="auto"/>
        <w:rPr>
          <w:rFonts w:ascii="Times New Roman" w:hAnsi="Times New Roman"/>
          <w:sz w:val="20"/>
          <w:szCs w:val="20"/>
        </w:rPr>
      </w:pPr>
      <w:r w:rsidRPr="002304B5">
        <w:rPr>
          <w:rFonts w:ascii="Times New Roman" w:hAnsi="Times New Roman" w:hint="eastAsia"/>
          <w:sz w:val="20"/>
          <w:szCs w:val="20"/>
        </w:rPr>
        <w:t xml:space="preserve">In RAN1#117 meeting, </w:t>
      </w:r>
      <w:r w:rsidRPr="002304B5">
        <w:rPr>
          <w:rFonts w:ascii="Times New Roman" w:hAnsi="Times New Roman"/>
          <w:sz w:val="20"/>
          <w:szCs w:val="20"/>
        </w:rPr>
        <w:t xml:space="preserve">it was agreed to use </w:t>
      </w:r>
      <w:r w:rsidRPr="002304B5">
        <w:rPr>
          <w:rFonts w:ascii="Times New Roman" w:hAnsi="Times New Roman" w:hint="eastAsia"/>
          <w:sz w:val="20"/>
          <w:szCs w:val="20"/>
        </w:rPr>
        <w:t xml:space="preserve">one 4-port SRS resource </w:t>
      </w:r>
      <w:r w:rsidRPr="002304B5">
        <w:rPr>
          <w:rFonts w:ascii="Times New Roman" w:hAnsi="Times New Roman"/>
          <w:sz w:val="20"/>
          <w:szCs w:val="20"/>
        </w:rPr>
        <w:t>to achieve</w:t>
      </w:r>
      <w:r w:rsidRPr="002304B5">
        <w:rPr>
          <w:rFonts w:ascii="Times New Roman" w:hAnsi="Times New Roman" w:hint="eastAsia"/>
          <w:sz w:val="20"/>
          <w:szCs w:val="20"/>
        </w:rPr>
        <w:t xml:space="preserve"> </w:t>
      </w:r>
      <w:r w:rsidRPr="002304B5">
        <w:rPr>
          <w:rFonts w:ascii="Times New Roman" w:hAnsi="Times New Roman"/>
          <w:sz w:val="20"/>
          <w:szCs w:val="20"/>
        </w:rPr>
        <w:t>3-port SRS</w:t>
      </w:r>
      <w:r w:rsidRPr="002304B5">
        <w:rPr>
          <w:rFonts w:ascii="Times New Roman" w:hAnsi="Times New Roman" w:hint="eastAsia"/>
          <w:sz w:val="20"/>
          <w:szCs w:val="20"/>
        </w:rPr>
        <w:t xml:space="preserve"> transmission:</w:t>
      </w:r>
    </w:p>
    <w:tbl>
      <w:tblPr>
        <w:tblW w:w="0" w:type="auto"/>
        <w:tblInd w:w="-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5"/>
      </w:tblGrid>
      <w:tr w:rsidR="000308A0" w:rsidRPr="002304B5" w14:paraId="1C3BD14D" w14:textId="77777777">
        <w:tc>
          <w:tcPr>
            <w:tcW w:w="9355" w:type="dxa"/>
            <w:tcBorders>
              <w:top w:val="single" w:sz="4" w:space="0" w:color="auto"/>
              <w:left w:val="single" w:sz="4" w:space="0" w:color="auto"/>
              <w:bottom w:val="single" w:sz="4" w:space="0" w:color="auto"/>
              <w:right w:val="single" w:sz="4" w:space="0" w:color="auto"/>
            </w:tcBorders>
            <w:shd w:val="clear" w:color="auto" w:fill="auto"/>
          </w:tcPr>
          <w:p w14:paraId="4BE701C0" w14:textId="77777777" w:rsidR="000308A0" w:rsidRPr="002304B5" w:rsidRDefault="00643F7C">
            <w:pPr>
              <w:numPr>
                <w:ilvl w:val="255"/>
                <w:numId w:val="0"/>
              </w:numPr>
              <w:snapToGrid w:val="0"/>
              <w:spacing w:beforeLines="50" w:before="180" w:afterLines="50" w:after="180" w:line="288" w:lineRule="auto"/>
              <w:rPr>
                <w:rFonts w:ascii="Times New Roman" w:hAnsi="Times New Roman"/>
                <w:b/>
                <w:bCs/>
                <w:sz w:val="20"/>
                <w:szCs w:val="20"/>
                <w:u w:val="single"/>
              </w:rPr>
            </w:pPr>
            <w:r w:rsidRPr="002304B5">
              <w:rPr>
                <w:rFonts w:ascii="Times New Roman" w:hAnsi="Times New Roman"/>
                <w:b/>
                <w:bCs/>
                <w:sz w:val="20"/>
                <w:szCs w:val="20"/>
                <w:u w:val="single"/>
              </w:rPr>
              <w:t xml:space="preserve">Agreement </w:t>
            </w:r>
            <w:r w:rsidRPr="002304B5">
              <w:rPr>
                <w:rFonts w:ascii="Times New Roman" w:hAnsi="Times New Roman" w:hint="eastAsia"/>
                <w:b/>
                <w:bCs/>
                <w:sz w:val="20"/>
                <w:szCs w:val="20"/>
                <w:u w:val="single"/>
              </w:rPr>
              <w:t>(</w:t>
            </w:r>
            <w:r w:rsidRPr="002304B5">
              <w:rPr>
                <w:rFonts w:ascii="Times New Roman" w:hAnsi="Times New Roman"/>
                <w:b/>
                <w:bCs/>
                <w:sz w:val="20"/>
                <w:szCs w:val="20"/>
                <w:u w:val="single"/>
              </w:rPr>
              <w:t>RAN1#117)</w:t>
            </w:r>
          </w:p>
          <w:p w14:paraId="783AF624" w14:textId="77777777" w:rsidR="000308A0" w:rsidRPr="002304B5" w:rsidRDefault="00643F7C">
            <w:pPr>
              <w:numPr>
                <w:ilvl w:val="255"/>
                <w:numId w:val="0"/>
              </w:numPr>
              <w:snapToGrid w:val="0"/>
              <w:spacing w:after="0" w:line="288" w:lineRule="auto"/>
              <w:rPr>
                <w:rFonts w:ascii="Times New Roman" w:hAnsi="Times New Roman"/>
                <w:sz w:val="20"/>
                <w:szCs w:val="20"/>
              </w:rPr>
            </w:pPr>
            <w:r w:rsidRPr="002304B5">
              <w:rPr>
                <w:rFonts w:ascii="Times New Roman" w:hAnsi="Times New Roman"/>
                <w:sz w:val="20"/>
                <w:szCs w:val="20"/>
              </w:rPr>
              <w:t>For a 3TX UE, to support 3-port SRS transmission with reusing a 4-port SRS resource, support the following for muting one of the ports of the configured 4-port SRS resource,</w:t>
            </w:r>
          </w:p>
          <w:p w14:paraId="0901C9A7" w14:textId="77777777" w:rsidR="000308A0" w:rsidRPr="002304B5" w:rsidRDefault="00643F7C">
            <w:pPr>
              <w:snapToGrid w:val="0"/>
              <w:spacing w:after="0" w:line="288" w:lineRule="auto"/>
              <w:rPr>
                <w:rFonts w:ascii="Times New Roman" w:hAnsi="Times New Roman"/>
                <w:sz w:val="20"/>
                <w:szCs w:val="20"/>
              </w:rPr>
            </w:pPr>
            <w:r w:rsidRPr="002304B5">
              <w:rPr>
                <w:rFonts w:ascii="Times New Roman" w:hAnsi="Times New Roman"/>
                <w:sz w:val="20"/>
                <w:szCs w:val="20"/>
              </w:rPr>
              <w:t xml:space="preserve">Option 3: Always a same port is muted, </w:t>
            </w:r>
            <w:r w:rsidRPr="002304B5">
              <w:rPr>
                <w:rFonts w:ascii="Times New Roman" w:hAnsi="Times New Roman"/>
                <w:strike/>
                <w:sz w:val="20"/>
                <w:szCs w:val="20"/>
              </w:rPr>
              <w:t>e.g.,</w:t>
            </w:r>
            <w:r w:rsidRPr="002304B5">
              <w:rPr>
                <w:rFonts w:ascii="Times New Roman" w:hAnsi="Times New Roman"/>
                <w:sz w:val="20"/>
                <w:szCs w:val="20"/>
              </w:rPr>
              <w:t xml:space="preserve"> </w:t>
            </w:r>
            <w:r w:rsidRPr="002304B5">
              <w:rPr>
                <w:rFonts w:ascii="Times New Roman" w:hAnsi="Times New Roman"/>
                <w:color w:val="FF0000"/>
                <w:sz w:val="20"/>
                <w:szCs w:val="20"/>
              </w:rPr>
              <w:t>i.e.,</w:t>
            </w:r>
            <w:r w:rsidRPr="002304B5">
              <w:rPr>
                <w:rFonts w:ascii="Times New Roman" w:hAnsi="Times New Roman"/>
                <w:sz w:val="20"/>
                <w:szCs w:val="20"/>
              </w:rPr>
              <w:t xml:space="preserve"> the 4th port</w:t>
            </w:r>
          </w:p>
          <w:p w14:paraId="24A1C7D6" w14:textId="77777777" w:rsidR="000308A0" w:rsidRPr="002304B5" w:rsidRDefault="00643F7C">
            <w:pPr>
              <w:snapToGrid w:val="0"/>
              <w:spacing w:beforeLines="50" w:before="180" w:afterLines="50" w:after="180" w:line="288" w:lineRule="auto"/>
              <w:jc w:val="left"/>
              <w:rPr>
                <w:rFonts w:ascii="Times New Roman" w:hAnsi="Times New Roman"/>
                <w:b/>
                <w:bCs/>
                <w:sz w:val="20"/>
                <w:szCs w:val="20"/>
                <w:u w:val="single"/>
              </w:rPr>
            </w:pPr>
            <w:r w:rsidRPr="002304B5">
              <w:rPr>
                <w:rFonts w:ascii="Times New Roman" w:hAnsi="Times New Roman"/>
                <w:b/>
                <w:bCs/>
                <w:sz w:val="20"/>
                <w:szCs w:val="20"/>
                <w:u w:val="single"/>
              </w:rPr>
              <w:t xml:space="preserve">Agreement </w:t>
            </w:r>
            <w:r w:rsidRPr="002304B5">
              <w:rPr>
                <w:rFonts w:ascii="Times New Roman" w:hAnsi="Times New Roman" w:hint="eastAsia"/>
                <w:b/>
                <w:bCs/>
                <w:sz w:val="20"/>
                <w:szCs w:val="20"/>
                <w:u w:val="single"/>
              </w:rPr>
              <w:t>(</w:t>
            </w:r>
            <w:r w:rsidRPr="002304B5">
              <w:rPr>
                <w:rFonts w:ascii="Times New Roman" w:hAnsi="Times New Roman"/>
                <w:b/>
                <w:bCs/>
                <w:sz w:val="20"/>
                <w:szCs w:val="20"/>
                <w:u w:val="single"/>
              </w:rPr>
              <w:t>RAN1#117)</w:t>
            </w:r>
          </w:p>
          <w:p w14:paraId="6D7C311C" w14:textId="77777777" w:rsidR="000308A0" w:rsidRPr="002304B5" w:rsidRDefault="00643F7C">
            <w:pPr>
              <w:snapToGrid w:val="0"/>
              <w:spacing w:after="0" w:line="288" w:lineRule="auto"/>
              <w:jc w:val="left"/>
              <w:rPr>
                <w:rFonts w:ascii="Times New Roman" w:hAnsi="Times New Roman"/>
                <w:sz w:val="20"/>
                <w:szCs w:val="20"/>
              </w:rPr>
            </w:pPr>
            <w:r w:rsidRPr="002304B5">
              <w:rPr>
                <w:rFonts w:ascii="Times New Roman" w:hAnsi="Times New Roman"/>
                <w:sz w:val="20"/>
                <w:szCs w:val="20"/>
              </w:rPr>
              <w:t>For codebook-based UL transmission by a 3TX UE, subject to its capability,</w:t>
            </w:r>
          </w:p>
          <w:p w14:paraId="5074ED3E" w14:textId="77777777" w:rsidR="000308A0" w:rsidRPr="002304B5" w:rsidRDefault="00643F7C">
            <w:pPr>
              <w:numPr>
                <w:ilvl w:val="0"/>
                <w:numId w:val="3"/>
              </w:numPr>
              <w:snapToGrid w:val="0"/>
              <w:spacing w:after="0" w:line="288" w:lineRule="auto"/>
              <w:contextualSpacing/>
              <w:rPr>
                <w:rFonts w:ascii="Times New Roman" w:hAnsi="Times New Roman"/>
                <w:sz w:val="20"/>
                <w:szCs w:val="20"/>
              </w:rPr>
            </w:pPr>
            <w:r w:rsidRPr="002304B5">
              <w:rPr>
                <w:rFonts w:ascii="Times New Roman" w:hAnsi="Times New Roman"/>
                <w:sz w:val="20"/>
                <w:szCs w:val="20"/>
              </w:rPr>
              <w:t>A 3TX UE may report a maximum number of 3 layers</w:t>
            </w:r>
          </w:p>
          <w:p w14:paraId="30BE36EB" w14:textId="77777777" w:rsidR="000308A0" w:rsidRPr="002304B5" w:rsidRDefault="00643F7C">
            <w:pPr>
              <w:numPr>
                <w:ilvl w:val="0"/>
                <w:numId w:val="3"/>
              </w:numPr>
              <w:snapToGrid w:val="0"/>
              <w:spacing w:after="0" w:line="288" w:lineRule="auto"/>
              <w:contextualSpacing/>
              <w:rPr>
                <w:rFonts w:ascii="Times New Roman" w:hAnsi="Times New Roman"/>
                <w:sz w:val="20"/>
                <w:szCs w:val="20"/>
              </w:rPr>
            </w:pPr>
            <w:r w:rsidRPr="002304B5">
              <w:rPr>
                <w:rFonts w:ascii="Times New Roman" w:hAnsi="Times New Roman"/>
                <w:sz w:val="20"/>
                <w:szCs w:val="20"/>
              </w:rPr>
              <w:t>A 3TX UE may report a maximum number of SRS ports of up to 3</w:t>
            </w:r>
          </w:p>
          <w:p w14:paraId="0C4DB595" w14:textId="77777777" w:rsidR="000308A0" w:rsidRPr="002304B5" w:rsidRDefault="00643F7C">
            <w:pPr>
              <w:snapToGrid w:val="0"/>
              <w:spacing w:after="0" w:line="288" w:lineRule="auto"/>
              <w:rPr>
                <w:rFonts w:ascii="Times New Roman" w:hAnsi="Times New Roman"/>
                <w:sz w:val="20"/>
                <w:szCs w:val="20"/>
              </w:rPr>
            </w:pPr>
            <w:r w:rsidRPr="002304B5">
              <w:rPr>
                <w:rFonts w:ascii="Times New Roman" w:hAnsi="Times New Roman"/>
                <w:sz w:val="20"/>
                <w:szCs w:val="20"/>
              </w:rPr>
              <w:t>Note: SRS resource definition is not changed nor the number of SRS ports in the SRS resource.</w:t>
            </w:r>
          </w:p>
        </w:tc>
      </w:tr>
    </w:tbl>
    <w:p w14:paraId="3DD924FB" w14:textId="2C4F0EC2" w:rsidR="000308A0" w:rsidRPr="002304B5" w:rsidRDefault="00643F7C">
      <w:pPr>
        <w:snapToGrid w:val="0"/>
        <w:spacing w:beforeLines="50" w:before="180" w:afterLines="50" w:after="180" w:line="288" w:lineRule="auto"/>
        <w:rPr>
          <w:rFonts w:ascii="Times New Roman" w:hAnsi="Times New Roman"/>
          <w:sz w:val="20"/>
          <w:szCs w:val="20"/>
        </w:rPr>
      </w:pPr>
      <w:r w:rsidRPr="002304B5">
        <w:rPr>
          <w:rFonts w:ascii="Times New Roman" w:hAnsi="Times New Roman" w:hint="eastAsia"/>
          <w:sz w:val="20"/>
          <w:szCs w:val="20"/>
        </w:rPr>
        <w:t>For a 3TX UE</w:t>
      </w:r>
      <w:r w:rsidR="0053520A">
        <w:rPr>
          <w:rFonts w:ascii="Times New Roman" w:hAnsi="Times New Roman"/>
          <w:sz w:val="20"/>
          <w:szCs w:val="20"/>
        </w:rPr>
        <w:t xml:space="preserve"> reporting</w:t>
      </w:r>
      <w:r w:rsidRPr="002304B5">
        <w:rPr>
          <w:rFonts w:ascii="Times New Roman" w:hAnsi="Times New Roman" w:hint="eastAsia"/>
          <w:sz w:val="20"/>
          <w:szCs w:val="20"/>
        </w:rPr>
        <w:t xml:space="preserve"> </w:t>
      </w:r>
      <w:r w:rsidR="0053520A">
        <w:rPr>
          <w:rFonts w:ascii="Times New Roman" w:hAnsi="Times New Roman"/>
          <w:sz w:val="20"/>
          <w:szCs w:val="20"/>
        </w:rPr>
        <w:t>a</w:t>
      </w:r>
      <w:r w:rsidR="0053520A" w:rsidRPr="002304B5">
        <w:rPr>
          <w:rFonts w:ascii="Times New Roman" w:hAnsi="Times New Roman" w:hint="eastAsia"/>
          <w:sz w:val="20"/>
          <w:szCs w:val="20"/>
        </w:rPr>
        <w:t xml:space="preserve"> </w:t>
      </w:r>
      <w:r w:rsidRPr="002304B5">
        <w:rPr>
          <w:rFonts w:ascii="Times New Roman" w:hAnsi="Times New Roman" w:hint="eastAsia"/>
          <w:sz w:val="20"/>
          <w:szCs w:val="20"/>
        </w:rPr>
        <w:t xml:space="preserve">capability of </w:t>
      </w:r>
      <w:r w:rsidR="0053520A">
        <w:rPr>
          <w:rFonts w:ascii="Times New Roman" w:hAnsi="Times New Roman"/>
          <w:sz w:val="20"/>
          <w:szCs w:val="20"/>
        </w:rPr>
        <w:t xml:space="preserve">supporting </w:t>
      </w:r>
      <w:r w:rsidRPr="002304B5">
        <w:rPr>
          <w:rFonts w:ascii="Times New Roman" w:hAnsi="Times New Roman" w:hint="eastAsia"/>
          <w:sz w:val="20"/>
          <w:szCs w:val="20"/>
        </w:rPr>
        <w:t xml:space="preserve">a maximum number of SRS ports </w:t>
      </w:r>
      <w:r w:rsidR="0053520A">
        <w:rPr>
          <w:rFonts w:ascii="Times New Roman" w:hAnsi="Times New Roman"/>
          <w:sz w:val="20"/>
          <w:szCs w:val="20"/>
        </w:rPr>
        <w:t xml:space="preserve">of </w:t>
      </w:r>
      <w:r w:rsidRPr="002304B5">
        <w:rPr>
          <w:rFonts w:ascii="Times New Roman" w:hAnsi="Times New Roman" w:hint="eastAsia"/>
          <w:sz w:val="20"/>
          <w:szCs w:val="20"/>
        </w:rPr>
        <w:t xml:space="preserve">3, if </w:t>
      </w:r>
      <w:r w:rsidR="0053520A">
        <w:rPr>
          <w:rFonts w:ascii="Times New Roman" w:hAnsi="Times New Roman"/>
          <w:sz w:val="20"/>
          <w:szCs w:val="20"/>
        </w:rPr>
        <w:t xml:space="preserve">the </w:t>
      </w:r>
      <w:r w:rsidRPr="002304B5">
        <w:rPr>
          <w:rFonts w:ascii="Times New Roman" w:hAnsi="Times New Roman" w:hint="eastAsia"/>
          <w:sz w:val="20"/>
          <w:szCs w:val="20"/>
        </w:rPr>
        <w:t xml:space="preserve">UE is configured with a 4-port SRS resource, </w:t>
      </w:r>
      <w:r w:rsidR="0053520A">
        <w:rPr>
          <w:rFonts w:ascii="Times New Roman" w:hAnsi="Times New Roman"/>
          <w:sz w:val="20"/>
          <w:szCs w:val="20"/>
        </w:rPr>
        <w:t>the 4</w:t>
      </w:r>
      <w:r w:rsidR="0053520A" w:rsidRPr="007A20BE">
        <w:rPr>
          <w:rFonts w:ascii="Times New Roman" w:hAnsi="Times New Roman"/>
          <w:sz w:val="20"/>
          <w:szCs w:val="20"/>
          <w:vertAlign w:val="superscript"/>
        </w:rPr>
        <w:t>th</w:t>
      </w:r>
      <w:r w:rsidR="0053520A">
        <w:rPr>
          <w:rFonts w:ascii="Times New Roman" w:hAnsi="Times New Roman"/>
          <w:sz w:val="20"/>
          <w:szCs w:val="20"/>
        </w:rPr>
        <w:t xml:space="preserve"> SRS port would be muted by default</w:t>
      </w:r>
      <w:r w:rsidRPr="002304B5">
        <w:rPr>
          <w:rFonts w:ascii="Times New Roman" w:hAnsi="Times New Roman" w:hint="eastAsia"/>
          <w:sz w:val="20"/>
          <w:szCs w:val="20"/>
        </w:rPr>
        <w:t xml:space="preserve">. But if UE reports </w:t>
      </w:r>
      <w:r w:rsidR="0053520A">
        <w:rPr>
          <w:rFonts w:ascii="Times New Roman" w:hAnsi="Times New Roman"/>
          <w:sz w:val="20"/>
          <w:szCs w:val="20"/>
        </w:rPr>
        <w:t>a</w:t>
      </w:r>
      <w:r w:rsidR="0053520A" w:rsidRPr="002304B5">
        <w:rPr>
          <w:rFonts w:ascii="Times New Roman" w:hAnsi="Times New Roman" w:hint="eastAsia"/>
          <w:sz w:val="20"/>
          <w:szCs w:val="20"/>
        </w:rPr>
        <w:t xml:space="preserve"> </w:t>
      </w:r>
      <w:r w:rsidRPr="002304B5">
        <w:rPr>
          <w:rFonts w:ascii="Times New Roman" w:hAnsi="Times New Roman" w:hint="eastAsia"/>
          <w:sz w:val="20"/>
          <w:szCs w:val="20"/>
        </w:rPr>
        <w:t xml:space="preserve">capability of </w:t>
      </w:r>
      <w:r w:rsidR="0053520A">
        <w:rPr>
          <w:rFonts w:ascii="Times New Roman" w:hAnsi="Times New Roman"/>
          <w:sz w:val="20"/>
          <w:szCs w:val="20"/>
        </w:rPr>
        <w:t xml:space="preserve">supporting </w:t>
      </w:r>
      <w:r w:rsidRPr="002304B5">
        <w:rPr>
          <w:rFonts w:ascii="Times New Roman" w:hAnsi="Times New Roman" w:hint="eastAsia"/>
          <w:sz w:val="20"/>
          <w:szCs w:val="20"/>
        </w:rPr>
        <w:t xml:space="preserve">a maximum number of SRS ports </w:t>
      </w:r>
      <w:r w:rsidR="0053520A">
        <w:rPr>
          <w:rFonts w:ascii="Times New Roman" w:hAnsi="Times New Roman"/>
          <w:sz w:val="20"/>
          <w:szCs w:val="20"/>
        </w:rPr>
        <w:t>of</w:t>
      </w:r>
      <w:r w:rsidRPr="002304B5">
        <w:rPr>
          <w:rFonts w:ascii="Times New Roman" w:hAnsi="Times New Roman" w:hint="eastAsia"/>
          <w:sz w:val="20"/>
          <w:szCs w:val="20"/>
        </w:rPr>
        <w:t xml:space="preserve"> 4, the number of SRS port in one resource can be configured as 4 or less. If a 4TX UE can be configured </w:t>
      </w:r>
      <w:r w:rsidR="0053520A">
        <w:rPr>
          <w:rFonts w:ascii="Times New Roman" w:hAnsi="Times New Roman"/>
          <w:sz w:val="20"/>
          <w:szCs w:val="20"/>
        </w:rPr>
        <w:t>to perform 3Tx UL transmission</w:t>
      </w:r>
      <w:r w:rsidRPr="002304B5">
        <w:rPr>
          <w:rFonts w:ascii="Times New Roman" w:hAnsi="Times New Roman" w:hint="eastAsia"/>
          <w:sz w:val="20"/>
          <w:szCs w:val="20"/>
        </w:rPr>
        <w:t xml:space="preserve">, </w:t>
      </w:r>
      <w:r w:rsidR="0053520A">
        <w:rPr>
          <w:rFonts w:ascii="Times New Roman" w:hAnsi="Times New Roman"/>
          <w:sz w:val="20"/>
          <w:szCs w:val="20"/>
        </w:rPr>
        <w:t>when</w:t>
      </w:r>
      <w:r w:rsidRPr="002304B5">
        <w:rPr>
          <w:rFonts w:ascii="Times New Roman" w:hAnsi="Times New Roman" w:hint="eastAsia"/>
          <w:sz w:val="20"/>
          <w:szCs w:val="20"/>
        </w:rPr>
        <w:t xml:space="preserve"> a 4-port SRS resource is configured, whether the 4</w:t>
      </w:r>
      <w:r w:rsidRPr="002304B5">
        <w:rPr>
          <w:rFonts w:ascii="Times New Roman" w:hAnsi="Times New Roman" w:hint="eastAsia"/>
          <w:sz w:val="20"/>
          <w:szCs w:val="20"/>
          <w:vertAlign w:val="superscript"/>
        </w:rPr>
        <w:t>th</w:t>
      </w:r>
      <w:r w:rsidRPr="002304B5">
        <w:rPr>
          <w:rFonts w:ascii="Times New Roman" w:hAnsi="Times New Roman" w:hint="eastAsia"/>
          <w:sz w:val="20"/>
          <w:szCs w:val="20"/>
        </w:rPr>
        <w:t xml:space="preserve"> SRS port </w:t>
      </w:r>
      <w:r w:rsidR="0053520A">
        <w:rPr>
          <w:rFonts w:ascii="Times New Roman" w:hAnsi="Times New Roman"/>
          <w:sz w:val="20"/>
          <w:szCs w:val="20"/>
        </w:rPr>
        <w:t>should</w:t>
      </w:r>
      <w:r w:rsidRPr="002304B5">
        <w:rPr>
          <w:rFonts w:ascii="Times New Roman" w:hAnsi="Times New Roman" w:hint="eastAsia"/>
          <w:sz w:val="20"/>
          <w:szCs w:val="20"/>
        </w:rPr>
        <w:t xml:space="preserve"> be muted is not clear. </w:t>
      </w:r>
      <w:r w:rsidR="0053520A">
        <w:rPr>
          <w:rFonts w:ascii="Times New Roman" w:hAnsi="Times New Roman"/>
          <w:sz w:val="20"/>
          <w:szCs w:val="20"/>
        </w:rPr>
        <w:t>In such case</w:t>
      </w:r>
      <w:r w:rsidRPr="002304B5">
        <w:rPr>
          <w:rFonts w:ascii="Times New Roman" w:hAnsi="Times New Roman" w:hint="eastAsia"/>
          <w:sz w:val="20"/>
          <w:szCs w:val="20"/>
        </w:rPr>
        <w:t>, an additional</w:t>
      </w:r>
      <w:r w:rsidRPr="002304B5">
        <w:rPr>
          <w:rFonts w:ascii="Times New Roman" w:hAnsi="Times New Roman"/>
          <w:sz w:val="20"/>
          <w:szCs w:val="20"/>
        </w:rPr>
        <w:t xml:space="preserve"> RRC</w:t>
      </w:r>
      <w:r w:rsidRPr="002304B5">
        <w:rPr>
          <w:rFonts w:ascii="Times New Roman" w:hAnsi="Times New Roman" w:hint="eastAsia"/>
          <w:sz w:val="20"/>
          <w:szCs w:val="20"/>
        </w:rPr>
        <w:t xml:space="preserve"> </w:t>
      </w:r>
      <w:r w:rsidRPr="002304B5">
        <w:rPr>
          <w:rFonts w:ascii="Times New Roman" w:hAnsi="Times New Roman"/>
          <w:sz w:val="20"/>
          <w:szCs w:val="20"/>
        </w:rPr>
        <w:t>signaling</w:t>
      </w:r>
      <w:r w:rsidRPr="002304B5">
        <w:rPr>
          <w:rFonts w:ascii="Times New Roman" w:hAnsi="Times New Roman" w:hint="eastAsia"/>
          <w:sz w:val="20"/>
          <w:szCs w:val="20"/>
        </w:rPr>
        <w:t xml:space="preserve"> is required to inform the UE</w:t>
      </w:r>
      <w:r w:rsidR="0053520A">
        <w:rPr>
          <w:rFonts w:ascii="Times New Roman" w:hAnsi="Times New Roman"/>
          <w:sz w:val="20"/>
          <w:szCs w:val="20"/>
        </w:rPr>
        <w:t xml:space="preserve"> of</w:t>
      </w:r>
      <w:r w:rsidRPr="002304B5">
        <w:rPr>
          <w:rFonts w:ascii="Times New Roman" w:hAnsi="Times New Roman" w:hint="eastAsia"/>
          <w:sz w:val="20"/>
          <w:szCs w:val="20"/>
        </w:rPr>
        <w:t xml:space="preserve"> whether the configured 4-port SRS resource</w:t>
      </w:r>
      <w:r w:rsidR="0053520A">
        <w:rPr>
          <w:rFonts w:ascii="Times New Roman" w:hAnsi="Times New Roman"/>
          <w:sz w:val="20"/>
          <w:szCs w:val="20"/>
        </w:rPr>
        <w:t xml:space="preserve"> should be used to perform ‘4-1’-</w:t>
      </w:r>
      <w:r w:rsidR="0053520A">
        <w:rPr>
          <w:rFonts w:ascii="Times New Roman" w:hAnsi="Times New Roman" w:hint="eastAsia"/>
          <w:sz w:val="20"/>
          <w:szCs w:val="20"/>
        </w:rPr>
        <w:t>port</w:t>
      </w:r>
      <w:r w:rsidR="0053520A">
        <w:rPr>
          <w:rFonts w:ascii="Times New Roman" w:hAnsi="Times New Roman"/>
          <w:sz w:val="20"/>
          <w:szCs w:val="20"/>
        </w:rPr>
        <w:t xml:space="preserve"> SRS transmission</w:t>
      </w:r>
      <w:r w:rsidRPr="002304B5">
        <w:rPr>
          <w:rFonts w:ascii="Times New Roman" w:hAnsi="Times New Roman" w:hint="eastAsia"/>
          <w:sz w:val="20"/>
          <w:szCs w:val="20"/>
        </w:rPr>
        <w:t>.</w:t>
      </w:r>
    </w:p>
    <w:p w14:paraId="4E6C78E4" w14:textId="2956DB50" w:rsidR="000308A0" w:rsidRPr="002304B5" w:rsidRDefault="00643F7C">
      <w:pPr>
        <w:snapToGrid w:val="0"/>
        <w:spacing w:beforeLines="50" w:before="180" w:afterLines="50" w:after="180" w:line="288" w:lineRule="auto"/>
        <w:rPr>
          <w:rFonts w:ascii="Times New Roman" w:hAnsi="Times New Roman"/>
          <w:sz w:val="20"/>
          <w:szCs w:val="20"/>
        </w:rPr>
      </w:pPr>
      <w:r w:rsidRPr="002304B5">
        <w:rPr>
          <w:rFonts w:ascii="Times New Roman" w:hAnsi="Times New Roman" w:hint="eastAsia"/>
          <w:sz w:val="20"/>
          <w:szCs w:val="20"/>
        </w:rPr>
        <w:lastRenderedPageBreak/>
        <w:t xml:space="preserve">Furthermore, for uplink transmission, </w:t>
      </w:r>
      <w:proofErr w:type="spellStart"/>
      <w:r w:rsidRPr="002304B5">
        <w:rPr>
          <w:rFonts w:ascii="Times New Roman" w:hAnsi="Times New Roman" w:hint="eastAsia"/>
          <w:sz w:val="20"/>
          <w:szCs w:val="20"/>
        </w:rPr>
        <w:t>gNB</w:t>
      </w:r>
      <w:proofErr w:type="spellEnd"/>
      <w:r w:rsidRPr="002304B5">
        <w:rPr>
          <w:rFonts w:ascii="Times New Roman" w:hAnsi="Times New Roman" w:hint="eastAsia"/>
          <w:sz w:val="20"/>
          <w:szCs w:val="20"/>
        </w:rPr>
        <w:t xml:space="preserve"> should handle the accurate uplink transmission scheduling information, </w:t>
      </w:r>
      <w:r w:rsidRPr="002304B5">
        <w:rPr>
          <w:rFonts w:ascii="Times New Roman" w:hAnsi="Times New Roman"/>
          <w:sz w:val="20"/>
          <w:szCs w:val="20"/>
        </w:rPr>
        <w:t xml:space="preserve">and then </w:t>
      </w:r>
      <w:r w:rsidRPr="002304B5">
        <w:rPr>
          <w:rFonts w:ascii="Times New Roman" w:hAnsi="Times New Roman" w:hint="eastAsia"/>
          <w:sz w:val="20"/>
          <w:szCs w:val="20"/>
        </w:rPr>
        <w:t>distinguishing information about</w:t>
      </w:r>
      <w:r w:rsidRPr="002304B5">
        <w:rPr>
          <w:rFonts w:ascii="Times New Roman" w:hAnsi="Times New Roman"/>
          <w:sz w:val="20"/>
          <w:szCs w:val="20"/>
        </w:rPr>
        <w:t xml:space="preserve"> whether</w:t>
      </w:r>
      <w:r w:rsidRPr="002304B5">
        <w:rPr>
          <w:rFonts w:ascii="Times New Roman" w:hAnsi="Times New Roman" w:hint="eastAsia"/>
          <w:sz w:val="20"/>
          <w:szCs w:val="20"/>
        </w:rPr>
        <w:t xml:space="preserve"> 4-port SRS resource or </w:t>
      </w:r>
      <w:r w:rsidRPr="002304B5">
        <w:rPr>
          <w:rFonts w:ascii="Times New Roman" w:hAnsi="Times New Roman"/>
          <w:sz w:val="20"/>
          <w:szCs w:val="20"/>
        </w:rPr>
        <w:t>‘</w:t>
      </w:r>
      <w:r w:rsidRPr="002304B5">
        <w:rPr>
          <w:rFonts w:ascii="Times New Roman" w:hAnsi="Times New Roman" w:hint="eastAsia"/>
          <w:sz w:val="20"/>
          <w:szCs w:val="20"/>
        </w:rPr>
        <w:t>4-1</w:t>
      </w:r>
      <w:r w:rsidR="00FC3F9A" w:rsidRPr="002304B5">
        <w:rPr>
          <w:rFonts w:ascii="Times New Roman" w:hAnsi="Times New Roman"/>
          <w:sz w:val="20"/>
          <w:szCs w:val="20"/>
        </w:rPr>
        <w:t>’</w:t>
      </w:r>
      <w:r w:rsidR="00FC3F9A">
        <w:rPr>
          <w:rFonts w:ascii="Times New Roman" w:hAnsi="Times New Roman"/>
          <w:sz w:val="20"/>
          <w:szCs w:val="20"/>
        </w:rPr>
        <w:t>-</w:t>
      </w:r>
      <w:r w:rsidRPr="002304B5">
        <w:rPr>
          <w:rFonts w:ascii="Times New Roman" w:hAnsi="Times New Roman" w:hint="eastAsia"/>
          <w:sz w:val="20"/>
          <w:szCs w:val="20"/>
        </w:rPr>
        <w:t xml:space="preserve">port SRS </w:t>
      </w:r>
      <w:r w:rsidR="00FC3F9A">
        <w:rPr>
          <w:rFonts w:ascii="Times New Roman" w:hAnsi="Times New Roman"/>
          <w:sz w:val="20"/>
          <w:szCs w:val="20"/>
        </w:rPr>
        <w:t>transmission</w:t>
      </w:r>
      <w:r w:rsidR="00FC3F9A" w:rsidRPr="002304B5">
        <w:rPr>
          <w:rFonts w:ascii="Times New Roman" w:hAnsi="Times New Roman"/>
          <w:sz w:val="20"/>
          <w:szCs w:val="20"/>
        </w:rPr>
        <w:t xml:space="preserve"> </w:t>
      </w:r>
      <w:r w:rsidRPr="002304B5">
        <w:rPr>
          <w:rFonts w:ascii="Times New Roman" w:hAnsi="Times New Roman"/>
          <w:sz w:val="20"/>
          <w:szCs w:val="20"/>
        </w:rPr>
        <w:t>is enabled</w:t>
      </w:r>
      <w:r w:rsidRPr="002304B5">
        <w:rPr>
          <w:rFonts w:ascii="Times New Roman" w:hAnsi="Times New Roman" w:hint="eastAsia"/>
          <w:sz w:val="20"/>
          <w:szCs w:val="20"/>
        </w:rPr>
        <w:t xml:space="preserve"> seems necessary.</w:t>
      </w:r>
    </w:p>
    <w:p w14:paraId="32669626" w14:textId="77777777" w:rsidR="000308A0" w:rsidRPr="002304B5" w:rsidRDefault="00643F7C">
      <w:pPr>
        <w:snapToGrid w:val="0"/>
        <w:spacing w:beforeLines="50" w:before="180" w:afterLines="50" w:after="180" w:line="288" w:lineRule="auto"/>
        <w:rPr>
          <w:rFonts w:ascii="Times New Roman" w:hAnsi="Times New Roman"/>
          <w:i/>
          <w:iCs/>
          <w:sz w:val="20"/>
          <w:szCs w:val="20"/>
        </w:rPr>
      </w:pPr>
      <w:bookmarkStart w:id="10" w:name="OLE_LINK9"/>
      <w:bookmarkStart w:id="11" w:name="OLE_LINK14"/>
      <w:r w:rsidRPr="002304B5">
        <w:rPr>
          <w:rFonts w:ascii="Times New Roman" w:hAnsi="Times New Roman" w:hint="eastAsia"/>
          <w:b/>
          <w:bCs/>
          <w:i/>
          <w:iCs/>
          <w:sz w:val="20"/>
          <w:szCs w:val="20"/>
        </w:rPr>
        <w:t>Proposal 1</w:t>
      </w:r>
      <w:r w:rsidRPr="002304B5">
        <w:rPr>
          <w:rFonts w:ascii="Times New Roman" w:hAnsi="Times New Roman" w:hint="eastAsia"/>
          <w:i/>
          <w:iCs/>
          <w:sz w:val="20"/>
          <w:szCs w:val="20"/>
        </w:rPr>
        <w:t>: Regarding 3-port SRS transmission, support studying whether a new RRC parameter is needed to indicate that one SRS port is muted for a 4-port SRS resource.</w:t>
      </w:r>
      <w:bookmarkStart w:id="12" w:name="OLE_LINK6"/>
      <w:bookmarkEnd w:id="10"/>
    </w:p>
    <w:bookmarkEnd w:id="11"/>
    <w:p w14:paraId="249B090C" w14:textId="77777777" w:rsidR="000308A0" w:rsidRPr="002304B5" w:rsidRDefault="00643F7C">
      <w:pPr>
        <w:pStyle w:val="Heading1"/>
        <w:snapToGrid w:val="0"/>
        <w:spacing w:beforeLines="50" w:before="180" w:afterLines="50" w:after="180"/>
        <w:ind w:left="431" w:hanging="431"/>
        <w:rPr>
          <w:rFonts w:ascii="Times New Roman" w:hAnsi="Times New Roman"/>
          <w:sz w:val="28"/>
          <w:szCs w:val="28"/>
          <w:lang w:val="en-US"/>
        </w:rPr>
      </w:pPr>
      <w:r w:rsidRPr="002304B5">
        <w:rPr>
          <w:rFonts w:ascii="Times New Roman" w:hAnsi="Times New Roman" w:hint="eastAsia"/>
          <w:sz w:val="28"/>
          <w:szCs w:val="28"/>
          <w:lang w:val="en-US"/>
        </w:rPr>
        <w:t>Enhancement on non-codebook</w:t>
      </w:r>
      <w:r w:rsidRPr="002304B5">
        <w:rPr>
          <w:rFonts w:ascii="Times New Roman" w:hAnsi="Times New Roman"/>
          <w:sz w:val="28"/>
          <w:szCs w:val="28"/>
          <w:lang w:val="en-US"/>
        </w:rPr>
        <w:t>-</w:t>
      </w:r>
      <w:r w:rsidRPr="002304B5">
        <w:rPr>
          <w:rFonts w:ascii="Times New Roman" w:hAnsi="Times New Roman" w:hint="eastAsia"/>
          <w:sz w:val="28"/>
          <w:szCs w:val="28"/>
          <w:lang w:val="en-US"/>
        </w:rPr>
        <w:t>based 3Tx UL transmission</w:t>
      </w:r>
    </w:p>
    <w:p w14:paraId="6AB6D1A5" w14:textId="77777777" w:rsidR="000308A0" w:rsidRPr="002304B5" w:rsidRDefault="00643F7C">
      <w:pPr>
        <w:snapToGrid w:val="0"/>
        <w:spacing w:beforeLines="50" w:before="180" w:after="0" w:line="288" w:lineRule="auto"/>
        <w:rPr>
          <w:rFonts w:ascii="Times New Roman" w:hAnsi="Times New Roman"/>
          <w:sz w:val="20"/>
          <w:szCs w:val="20"/>
        </w:rPr>
      </w:pPr>
      <w:bookmarkStart w:id="13" w:name="OLE_LINK10"/>
      <w:bookmarkStart w:id="14" w:name="OLE_LINK11"/>
      <w:bookmarkEnd w:id="12"/>
      <w:r w:rsidRPr="002304B5">
        <w:rPr>
          <w:rFonts w:ascii="Times New Roman" w:hAnsi="Times New Roman" w:hint="eastAsia"/>
          <w:sz w:val="20"/>
          <w:szCs w:val="20"/>
        </w:rPr>
        <w:t>Primary issue</w:t>
      </w:r>
      <w:r w:rsidRPr="002304B5">
        <w:rPr>
          <w:rFonts w:ascii="Times New Roman" w:hAnsi="Times New Roman"/>
          <w:sz w:val="20"/>
          <w:szCs w:val="20"/>
        </w:rPr>
        <w:t xml:space="preserve">s </w:t>
      </w:r>
      <w:r w:rsidRPr="002304B5">
        <w:rPr>
          <w:rFonts w:ascii="Times New Roman" w:hAnsi="Times New Roman" w:hint="eastAsia"/>
          <w:sz w:val="20"/>
          <w:szCs w:val="20"/>
        </w:rPr>
        <w:t xml:space="preserve">in </w:t>
      </w:r>
      <w:r w:rsidRPr="002304B5">
        <w:rPr>
          <w:rFonts w:ascii="Times New Roman" w:hAnsi="Times New Roman"/>
          <w:sz w:val="20"/>
          <w:szCs w:val="20"/>
        </w:rPr>
        <w:t>introducing non-codebook-based 3Tx UL transmission involve SRS configuration and SRI indication.</w:t>
      </w:r>
      <w:r w:rsidRPr="002304B5">
        <w:rPr>
          <w:rFonts w:ascii="Times New Roman" w:hAnsi="Times New Roman" w:hint="eastAsia"/>
          <w:sz w:val="20"/>
          <w:szCs w:val="20"/>
        </w:rPr>
        <w:t xml:space="preserve"> </w:t>
      </w:r>
      <w:r w:rsidRPr="002304B5">
        <w:rPr>
          <w:rFonts w:ascii="Times New Roman" w:hAnsi="Times New Roman"/>
          <w:sz w:val="20"/>
          <w:szCs w:val="20"/>
        </w:rPr>
        <w:t>Firstly, up to</w:t>
      </w:r>
      <w:r w:rsidRPr="002304B5">
        <w:rPr>
          <w:rFonts w:ascii="Times New Roman" w:hAnsi="Times New Roman" w:hint="eastAsia"/>
          <w:sz w:val="20"/>
          <w:szCs w:val="20"/>
        </w:rPr>
        <w:t xml:space="preserve"> 3 SRS resources </w:t>
      </w:r>
      <w:r w:rsidRPr="002304B5">
        <w:rPr>
          <w:rFonts w:ascii="Times New Roman" w:hAnsi="Times New Roman"/>
          <w:sz w:val="20"/>
          <w:szCs w:val="20"/>
        </w:rPr>
        <w:t>should be supported in</w:t>
      </w:r>
      <w:r w:rsidRPr="002304B5">
        <w:rPr>
          <w:rFonts w:ascii="Times New Roman" w:hAnsi="Times New Roman" w:hint="eastAsia"/>
          <w:sz w:val="20"/>
          <w:szCs w:val="20"/>
        </w:rPr>
        <w:t xml:space="preserve"> one SRS resource set. </w:t>
      </w:r>
      <w:r w:rsidRPr="002304B5">
        <w:rPr>
          <w:rFonts w:ascii="Times New Roman" w:hAnsi="Times New Roman"/>
          <w:sz w:val="20"/>
          <w:szCs w:val="20"/>
        </w:rPr>
        <w:t>Secondly</w:t>
      </w:r>
      <w:r w:rsidRPr="002304B5">
        <w:rPr>
          <w:rFonts w:ascii="Times New Roman" w:hAnsi="Times New Roman" w:hint="eastAsia"/>
          <w:sz w:val="20"/>
          <w:szCs w:val="20"/>
        </w:rPr>
        <w:t xml:space="preserve">, the corresponding SRI indication should be </w:t>
      </w:r>
      <w:r w:rsidRPr="002304B5">
        <w:rPr>
          <w:rFonts w:ascii="Times New Roman" w:hAnsi="Times New Roman"/>
          <w:sz w:val="20"/>
          <w:szCs w:val="20"/>
        </w:rPr>
        <w:t>specified</w:t>
      </w:r>
      <w:r w:rsidRPr="002304B5">
        <w:rPr>
          <w:rFonts w:ascii="Times New Roman" w:hAnsi="Times New Roman" w:hint="eastAsia"/>
          <w:sz w:val="20"/>
          <w:szCs w:val="20"/>
        </w:rPr>
        <w:t>, building on legacy indication for 4Tx, where 2 or 3 SRS resources are configured in one SRS resource set. The related SRI indications are presented in the following tables: Table 1, Table 2 and Table 3.</w:t>
      </w:r>
    </w:p>
    <w:p w14:paraId="0295A14E" w14:textId="77777777" w:rsidR="000308A0" w:rsidRPr="002304B5" w:rsidRDefault="00643F7C">
      <w:pPr>
        <w:snapToGrid w:val="0"/>
        <w:spacing w:beforeLines="50" w:before="180" w:after="0" w:line="288" w:lineRule="auto"/>
        <w:rPr>
          <w:rFonts w:ascii="Times New Roman" w:hAnsi="Times New Roman"/>
          <w:sz w:val="20"/>
          <w:szCs w:val="20"/>
        </w:rPr>
      </w:pPr>
      <w:r w:rsidRPr="002304B5">
        <w:rPr>
          <w:rFonts w:ascii="Times New Roman" w:hAnsi="Times New Roman" w:hint="eastAsia"/>
          <w:sz w:val="20"/>
          <w:szCs w:val="20"/>
        </w:rPr>
        <w:t xml:space="preserve">For </w:t>
      </w:r>
      <w:proofErr w:type="spellStart"/>
      <w:r w:rsidRPr="002304B5">
        <w:rPr>
          <w:rFonts w:ascii="Times New Roman" w:hAnsi="Times New Roman" w:hint="eastAsia"/>
          <w:sz w:val="20"/>
          <w:szCs w:val="20"/>
        </w:rPr>
        <w:t>L</w:t>
      </w:r>
      <w:r w:rsidRPr="002304B5">
        <w:rPr>
          <w:rFonts w:ascii="Times New Roman" w:hAnsi="Times New Roman" w:hint="eastAsia"/>
          <w:sz w:val="20"/>
          <w:szCs w:val="20"/>
          <w:vertAlign w:val="subscript"/>
        </w:rPr>
        <w:t>max</w:t>
      </w:r>
      <w:proofErr w:type="spellEnd"/>
      <w:r w:rsidRPr="002304B5">
        <w:rPr>
          <w:rFonts w:ascii="Times New Roman" w:hAnsi="Times New Roman" w:hint="eastAsia"/>
          <w:sz w:val="20"/>
          <w:szCs w:val="20"/>
        </w:rPr>
        <w:t xml:space="preserve"> = 1, </w:t>
      </w:r>
    </w:p>
    <w:p w14:paraId="4159D233" w14:textId="77777777" w:rsidR="000308A0" w:rsidRPr="002304B5" w:rsidRDefault="00643F7C">
      <w:pPr>
        <w:pStyle w:val="TH"/>
        <w:rPr>
          <w:rFonts w:ascii="Times New Roman" w:hAnsi="Times New Roman"/>
          <w:sz w:val="22"/>
          <w:szCs w:val="22"/>
          <w:lang w:val="en-US" w:eastAsia="zh-CN"/>
        </w:rPr>
      </w:pPr>
      <w:bookmarkStart w:id="15" w:name="OLE_LINK1"/>
      <w:r w:rsidRPr="002304B5">
        <w:rPr>
          <w:rFonts w:ascii="Times New Roman" w:hAnsi="Times New Roman"/>
        </w:rPr>
        <w:t xml:space="preserve">Table </w:t>
      </w:r>
      <w:r w:rsidRPr="002304B5">
        <w:rPr>
          <w:rFonts w:ascii="Times New Roman" w:hAnsi="Times New Roman"/>
          <w:lang w:val="en-US" w:eastAsia="zh-CN"/>
        </w:rPr>
        <w:t>1</w:t>
      </w:r>
      <w:r w:rsidRPr="002304B5">
        <w:rPr>
          <w:rFonts w:ascii="Times New Roman" w:hAnsi="Times New Roman"/>
          <w:lang w:eastAsia="zh-CN"/>
        </w:rPr>
        <w:t xml:space="preserve">: </w:t>
      </w:r>
      <w:r w:rsidRPr="002304B5">
        <w:rPr>
          <w:rFonts w:ascii="Times New Roman" w:hAnsi="Times New Roman"/>
        </w:rPr>
        <w:t xml:space="preserve">SRI indication </w:t>
      </w:r>
      <w:r w:rsidRPr="002304B5">
        <w:rPr>
          <w:rFonts w:ascii="Times New Roman" w:hAnsi="Times New Roman"/>
          <w:lang w:eastAsia="zh-CN"/>
        </w:rPr>
        <w:t>for</w:t>
      </w:r>
      <w:r w:rsidRPr="002304B5">
        <w:rPr>
          <w:rFonts w:ascii="Times New Roman" w:hAnsi="Times New Roman"/>
          <w:lang w:val="en-US" w:eastAsia="zh-CN"/>
        </w:rPr>
        <w:t xml:space="preserve"> </w:t>
      </w:r>
      <w:r w:rsidRPr="002304B5">
        <w:rPr>
          <w:rFonts w:ascii="Times New Roman" w:hAnsi="Times New Roman"/>
          <w:lang w:eastAsia="zh-CN"/>
        </w:rPr>
        <w:t>non-codebook</w:t>
      </w:r>
      <w:r w:rsidRPr="002304B5">
        <w:rPr>
          <w:rFonts w:ascii="Times New Roman" w:hAnsi="Times New Roman" w:hint="eastAsia"/>
          <w:lang w:val="en-US" w:eastAsia="zh-CN"/>
        </w:rPr>
        <w:t>-</w:t>
      </w:r>
      <w:r w:rsidRPr="002304B5">
        <w:rPr>
          <w:rFonts w:ascii="Times New Roman" w:hAnsi="Times New Roman"/>
          <w:lang w:eastAsia="zh-CN"/>
        </w:rPr>
        <w:t xml:space="preserve">based </w:t>
      </w:r>
      <w:r w:rsidRPr="002304B5">
        <w:rPr>
          <w:rFonts w:ascii="Times New Roman" w:hAnsi="Times New Roman"/>
          <w:lang w:val="en-US" w:eastAsia="zh-CN"/>
        </w:rPr>
        <w:t xml:space="preserve">3Tx </w:t>
      </w:r>
      <w:r w:rsidRPr="002304B5">
        <w:rPr>
          <w:rFonts w:ascii="Times New Roman" w:hAnsi="Times New Roman"/>
          <w:lang w:eastAsia="zh-CN"/>
        </w:rPr>
        <w:t xml:space="preserve">PUSCH transmission, </w:t>
      </w:r>
      <w:r w:rsidRPr="002304B5">
        <w:rPr>
          <w:rFonts w:ascii="Times New Roman" w:hAnsi="Times New Roman"/>
          <w:position w:val="-10"/>
        </w:rPr>
        <w:object w:dxaOrig="684" w:dyaOrig="301" w14:anchorId="5266E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5.05pt" o:ole="">
            <v:imagedata r:id="rId8" o:title=""/>
          </v:shape>
          <o:OLEObject Type="Embed" ProgID="Equation.3" ShapeID="_x0000_i1025" DrawAspect="Content" ObjectID="_1784736017" r:id="rId9"/>
        </w:object>
      </w:r>
      <w:bookmarkEnd w:id="15"/>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1800"/>
        <w:gridCol w:w="2325"/>
        <w:gridCol w:w="1996"/>
      </w:tblGrid>
      <w:tr w:rsidR="000308A0" w:rsidRPr="002304B5" w14:paraId="01F7EA42" w14:textId="77777777">
        <w:trPr>
          <w:jc w:val="center"/>
        </w:trPr>
        <w:tc>
          <w:tcPr>
            <w:tcW w:w="2209" w:type="dxa"/>
            <w:vAlign w:val="center"/>
          </w:tcPr>
          <w:p w14:paraId="40B00C14"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Bit field mapped to index</w:t>
            </w:r>
          </w:p>
        </w:tc>
        <w:tc>
          <w:tcPr>
            <w:tcW w:w="1800" w:type="dxa"/>
            <w:vAlign w:val="center"/>
          </w:tcPr>
          <w:p w14:paraId="3CCC38ED"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 xml:space="preserve">SRI(s), </w:t>
            </w:r>
            <w:r w:rsidRPr="002304B5">
              <w:rPr>
                <w:rFonts w:ascii="Times New Roman" w:hAnsi="Times New Roman"/>
                <w:b w:val="0"/>
                <w:bCs/>
                <w:position w:val="-12"/>
                <w:sz w:val="20"/>
              </w:rPr>
              <w:object w:dxaOrig="802" w:dyaOrig="328" w14:anchorId="0094BF88">
                <v:shape id="_x0000_i1026" type="#_x0000_t75" style="width:40.1pt;height:16.4pt" o:ole="">
                  <v:imagedata r:id="rId10" o:title=""/>
                </v:shape>
                <o:OLEObject Type="Embed" ProgID="Equation.3" ShapeID="_x0000_i1026" DrawAspect="Content" ObjectID="_1784736018" r:id="rId11"/>
              </w:object>
            </w:r>
          </w:p>
        </w:tc>
        <w:tc>
          <w:tcPr>
            <w:tcW w:w="2325" w:type="dxa"/>
            <w:vAlign w:val="center"/>
          </w:tcPr>
          <w:p w14:paraId="24377EF4"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Bit field mapped to index</w:t>
            </w:r>
          </w:p>
        </w:tc>
        <w:tc>
          <w:tcPr>
            <w:tcW w:w="1996" w:type="dxa"/>
            <w:vAlign w:val="center"/>
          </w:tcPr>
          <w:p w14:paraId="000E0BD8"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 xml:space="preserve">SRI(s), </w:t>
            </w:r>
            <w:r w:rsidRPr="002304B5">
              <w:rPr>
                <w:rFonts w:ascii="Times New Roman" w:hAnsi="Times New Roman"/>
                <w:b w:val="0"/>
                <w:bCs/>
                <w:position w:val="-12"/>
                <w:sz w:val="20"/>
              </w:rPr>
              <w:object w:dxaOrig="793" w:dyaOrig="328" w14:anchorId="1F6CA5BB">
                <v:shape id="_x0000_i1027" type="#_x0000_t75" style="width:39.65pt;height:16.4pt" o:ole="">
                  <v:imagedata r:id="rId12" o:title=""/>
                </v:shape>
                <o:OLEObject Type="Embed" ProgID="Equation.3" ShapeID="_x0000_i1027" DrawAspect="Content" ObjectID="_1784736019" r:id="rId13"/>
              </w:object>
            </w:r>
          </w:p>
        </w:tc>
      </w:tr>
      <w:tr w:rsidR="000308A0" w:rsidRPr="002304B5" w14:paraId="6EC41F71" w14:textId="77777777">
        <w:trPr>
          <w:jc w:val="center"/>
        </w:trPr>
        <w:tc>
          <w:tcPr>
            <w:tcW w:w="2209" w:type="dxa"/>
          </w:tcPr>
          <w:p w14:paraId="1EE2A79E"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rPr>
              <w:t>0</w:t>
            </w:r>
          </w:p>
        </w:tc>
        <w:tc>
          <w:tcPr>
            <w:tcW w:w="1800" w:type="dxa"/>
          </w:tcPr>
          <w:p w14:paraId="7845105E"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w:t>
            </w:r>
          </w:p>
        </w:tc>
        <w:tc>
          <w:tcPr>
            <w:tcW w:w="2325" w:type="dxa"/>
          </w:tcPr>
          <w:p w14:paraId="0C91F14B" w14:textId="77777777" w:rsidR="000308A0" w:rsidRPr="002304B5" w:rsidRDefault="00643F7C">
            <w:pPr>
              <w:pStyle w:val="TAC"/>
              <w:rPr>
                <w:rFonts w:ascii="Times New Roman" w:hAnsi="Times New Roman"/>
                <w:bCs/>
                <w:sz w:val="20"/>
              </w:rPr>
            </w:pPr>
            <w:r w:rsidRPr="002304B5">
              <w:rPr>
                <w:rFonts w:ascii="Times New Roman" w:hAnsi="Times New Roman"/>
                <w:bCs/>
                <w:sz w:val="20"/>
              </w:rPr>
              <w:t>0</w:t>
            </w:r>
          </w:p>
        </w:tc>
        <w:tc>
          <w:tcPr>
            <w:tcW w:w="1996" w:type="dxa"/>
          </w:tcPr>
          <w:p w14:paraId="55E2898F"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w:t>
            </w:r>
          </w:p>
        </w:tc>
      </w:tr>
      <w:tr w:rsidR="000308A0" w:rsidRPr="002304B5" w14:paraId="3A95F1CF" w14:textId="77777777">
        <w:trPr>
          <w:jc w:val="center"/>
        </w:trPr>
        <w:tc>
          <w:tcPr>
            <w:tcW w:w="2209" w:type="dxa"/>
            <w:vAlign w:val="center"/>
          </w:tcPr>
          <w:p w14:paraId="74F732DA"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c>
          <w:tcPr>
            <w:tcW w:w="1800" w:type="dxa"/>
            <w:vAlign w:val="center"/>
          </w:tcPr>
          <w:p w14:paraId="4A66B853"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c>
          <w:tcPr>
            <w:tcW w:w="2325" w:type="dxa"/>
            <w:vAlign w:val="center"/>
          </w:tcPr>
          <w:p w14:paraId="61BA2DFA" w14:textId="77777777" w:rsidR="000308A0" w:rsidRPr="002304B5" w:rsidRDefault="00643F7C">
            <w:pPr>
              <w:pStyle w:val="TAC"/>
              <w:rPr>
                <w:rFonts w:ascii="Times New Roman" w:hAnsi="Times New Roman"/>
                <w:bCs/>
                <w:sz w:val="20"/>
              </w:rPr>
            </w:pPr>
            <w:r w:rsidRPr="002304B5">
              <w:rPr>
                <w:rFonts w:ascii="Times New Roman" w:hAnsi="Times New Roman"/>
                <w:bCs/>
                <w:sz w:val="20"/>
                <w:lang w:eastAsia="zh-CN"/>
              </w:rPr>
              <w:t>1</w:t>
            </w:r>
          </w:p>
        </w:tc>
        <w:tc>
          <w:tcPr>
            <w:tcW w:w="1996" w:type="dxa"/>
            <w:vAlign w:val="center"/>
          </w:tcPr>
          <w:p w14:paraId="3E82CA41"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r>
      <w:tr w:rsidR="000308A0" w:rsidRPr="002304B5" w14:paraId="657E7B53" w14:textId="77777777">
        <w:trPr>
          <w:jc w:val="center"/>
        </w:trPr>
        <w:tc>
          <w:tcPr>
            <w:tcW w:w="2209" w:type="dxa"/>
            <w:vAlign w:val="center"/>
          </w:tcPr>
          <w:p w14:paraId="256A7601" w14:textId="77777777" w:rsidR="000308A0" w:rsidRPr="002304B5" w:rsidRDefault="000308A0">
            <w:pPr>
              <w:pStyle w:val="TAC"/>
              <w:rPr>
                <w:rFonts w:ascii="Times New Roman" w:hAnsi="Times New Roman"/>
                <w:bCs/>
                <w:sz w:val="20"/>
                <w:lang w:eastAsia="zh-CN"/>
              </w:rPr>
            </w:pPr>
          </w:p>
        </w:tc>
        <w:tc>
          <w:tcPr>
            <w:tcW w:w="1800" w:type="dxa"/>
            <w:vAlign w:val="center"/>
          </w:tcPr>
          <w:p w14:paraId="003DDC1C" w14:textId="77777777" w:rsidR="000308A0" w:rsidRPr="002304B5" w:rsidRDefault="000308A0">
            <w:pPr>
              <w:pStyle w:val="TAC"/>
              <w:rPr>
                <w:rFonts w:ascii="Times New Roman" w:hAnsi="Times New Roman"/>
                <w:bCs/>
                <w:sz w:val="20"/>
                <w:lang w:eastAsia="zh-CN"/>
              </w:rPr>
            </w:pPr>
          </w:p>
        </w:tc>
        <w:tc>
          <w:tcPr>
            <w:tcW w:w="2325" w:type="dxa"/>
            <w:vAlign w:val="center"/>
          </w:tcPr>
          <w:p w14:paraId="6031C62F"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2</w:t>
            </w:r>
          </w:p>
        </w:tc>
        <w:tc>
          <w:tcPr>
            <w:tcW w:w="1996" w:type="dxa"/>
            <w:vAlign w:val="center"/>
          </w:tcPr>
          <w:p w14:paraId="708CD2C3"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2</w:t>
            </w:r>
          </w:p>
        </w:tc>
      </w:tr>
      <w:tr w:rsidR="000308A0" w:rsidRPr="002304B5" w14:paraId="770C6ED2" w14:textId="77777777">
        <w:trPr>
          <w:jc w:val="center"/>
        </w:trPr>
        <w:tc>
          <w:tcPr>
            <w:tcW w:w="2209" w:type="dxa"/>
            <w:vAlign w:val="center"/>
          </w:tcPr>
          <w:p w14:paraId="404DFBFD" w14:textId="77777777" w:rsidR="000308A0" w:rsidRPr="002304B5" w:rsidRDefault="000308A0">
            <w:pPr>
              <w:pStyle w:val="TAC"/>
              <w:rPr>
                <w:rFonts w:ascii="Times New Roman" w:hAnsi="Times New Roman"/>
                <w:bCs/>
                <w:sz w:val="20"/>
                <w:lang w:eastAsia="zh-CN"/>
              </w:rPr>
            </w:pPr>
          </w:p>
        </w:tc>
        <w:tc>
          <w:tcPr>
            <w:tcW w:w="1800" w:type="dxa"/>
            <w:vAlign w:val="center"/>
          </w:tcPr>
          <w:p w14:paraId="0AC8F4C7" w14:textId="77777777" w:rsidR="000308A0" w:rsidRPr="002304B5" w:rsidRDefault="000308A0">
            <w:pPr>
              <w:pStyle w:val="TAC"/>
              <w:rPr>
                <w:rFonts w:ascii="Times New Roman" w:hAnsi="Times New Roman"/>
                <w:bCs/>
                <w:sz w:val="20"/>
                <w:lang w:eastAsia="zh-CN"/>
              </w:rPr>
            </w:pPr>
          </w:p>
        </w:tc>
        <w:tc>
          <w:tcPr>
            <w:tcW w:w="2325" w:type="dxa"/>
            <w:vAlign w:val="center"/>
          </w:tcPr>
          <w:p w14:paraId="5A631DEE"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3</w:t>
            </w:r>
          </w:p>
        </w:tc>
        <w:tc>
          <w:tcPr>
            <w:tcW w:w="1996" w:type="dxa"/>
            <w:vAlign w:val="center"/>
          </w:tcPr>
          <w:p w14:paraId="278010AC"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reserved</w:t>
            </w:r>
          </w:p>
        </w:tc>
      </w:tr>
    </w:tbl>
    <w:p w14:paraId="33047469" w14:textId="77777777" w:rsidR="000308A0" w:rsidRPr="002304B5" w:rsidRDefault="00643F7C">
      <w:pPr>
        <w:snapToGrid w:val="0"/>
        <w:spacing w:beforeLines="50" w:before="180" w:after="0" w:line="288" w:lineRule="auto"/>
        <w:rPr>
          <w:rFonts w:ascii="Times New Roman" w:hAnsi="Times New Roman"/>
          <w:sz w:val="20"/>
          <w:szCs w:val="20"/>
        </w:rPr>
      </w:pPr>
      <w:r w:rsidRPr="002304B5">
        <w:rPr>
          <w:rFonts w:ascii="Times New Roman" w:hAnsi="Times New Roman" w:hint="eastAsia"/>
          <w:sz w:val="20"/>
          <w:szCs w:val="20"/>
        </w:rPr>
        <w:t xml:space="preserve">For </w:t>
      </w:r>
      <w:proofErr w:type="spellStart"/>
      <w:r w:rsidRPr="002304B5">
        <w:rPr>
          <w:rFonts w:ascii="Times New Roman" w:hAnsi="Times New Roman" w:hint="eastAsia"/>
          <w:sz w:val="20"/>
          <w:szCs w:val="20"/>
        </w:rPr>
        <w:t>L</w:t>
      </w:r>
      <w:r w:rsidRPr="002304B5">
        <w:rPr>
          <w:rFonts w:ascii="Times New Roman" w:hAnsi="Times New Roman" w:hint="eastAsia"/>
          <w:sz w:val="20"/>
          <w:szCs w:val="20"/>
          <w:vertAlign w:val="subscript"/>
        </w:rPr>
        <w:t>max</w:t>
      </w:r>
      <w:proofErr w:type="spellEnd"/>
      <w:r w:rsidRPr="002304B5">
        <w:rPr>
          <w:rFonts w:ascii="Times New Roman" w:hAnsi="Times New Roman" w:hint="eastAsia"/>
          <w:sz w:val="20"/>
          <w:szCs w:val="20"/>
        </w:rPr>
        <w:t xml:space="preserve"> = 2,</w:t>
      </w:r>
    </w:p>
    <w:p w14:paraId="4CF2BF61" w14:textId="77777777" w:rsidR="000308A0" w:rsidRPr="002304B5" w:rsidRDefault="00643F7C">
      <w:pPr>
        <w:pStyle w:val="TH"/>
        <w:rPr>
          <w:rFonts w:ascii="Times New Roman" w:hAnsi="Times New Roman"/>
          <w:sz w:val="22"/>
          <w:szCs w:val="22"/>
          <w:lang w:val="en-US" w:eastAsia="zh-CN"/>
        </w:rPr>
      </w:pPr>
      <w:r w:rsidRPr="002304B5">
        <w:rPr>
          <w:rFonts w:ascii="Times New Roman" w:hAnsi="Times New Roman"/>
        </w:rPr>
        <w:t xml:space="preserve">Table </w:t>
      </w:r>
      <w:r w:rsidRPr="002304B5">
        <w:rPr>
          <w:rFonts w:ascii="Times New Roman" w:hAnsi="Times New Roman"/>
          <w:lang w:val="en-US" w:eastAsia="zh-CN"/>
        </w:rPr>
        <w:t>2</w:t>
      </w:r>
      <w:r w:rsidRPr="002304B5">
        <w:rPr>
          <w:rFonts w:ascii="Times New Roman" w:hAnsi="Times New Roman"/>
          <w:lang w:eastAsia="zh-CN"/>
        </w:rPr>
        <w:t xml:space="preserve">: </w:t>
      </w:r>
      <w:r w:rsidRPr="002304B5">
        <w:rPr>
          <w:rFonts w:ascii="Times New Roman" w:hAnsi="Times New Roman"/>
        </w:rPr>
        <w:t xml:space="preserve">SRI indication </w:t>
      </w:r>
      <w:r w:rsidRPr="002304B5">
        <w:rPr>
          <w:rFonts w:ascii="Times New Roman" w:hAnsi="Times New Roman"/>
          <w:lang w:eastAsia="zh-CN"/>
        </w:rPr>
        <w:t>for</w:t>
      </w:r>
      <w:r w:rsidRPr="002304B5">
        <w:rPr>
          <w:rFonts w:ascii="Times New Roman" w:hAnsi="Times New Roman"/>
          <w:lang w:val="en-US" w:eastAsia="zh-CN"/>
        </w:rPr>
        <w:t xml:space="preserve"> </w:t>
      </w:r>
      <w:r w:rsidRPr="002304B5">
        <w:rPr>
          <w:rFonts w:ascii="Times New Roman" w:hAnsi="Times New Roman"/>
          <w:lang w:eastAsia="zh-CN"/>
        </w:rPr>
        <w:t>non-codebook</w:t>
      </w:r>
      <w:r w:rsidRPr="002304B5">
        <w:rPr>
          <w:rFonts w:ascii="Times New Roman" w:hAnsi="Times New Roman" w:hint="eastAsia"/>
          <w:lang w:val="en-US" w:eastAsia="zh-CN"/>
        </w:rPr>
        <w:t>-</w:t>
      </w:r>
      <w:r w:rsidRPr="002304B5">
        <w:rPr>
          <w:rFonts w:ascii="Times New Roman" w:hAnsi="Times New Roman"/>
          <w:lang w:eastAsia="zh-CN"/>
        </w:rPr>
        <w:t>based</w:t>
      </w:r>
      <w:r w:rsidRPr="002304B5">
        <w:rPr>
          <w:rFonts w:ascii="Times New Roman" w:hAnsi="Times New Roman"/>
          <w:lang w:val="en-US" w:eastAsia="zh-CN"/>
        </w:rPr>
        <w:t xml:space="preserve"> 3Tx</w:t>
      </w:r>
      <w:r w:rsidRPr="002304B5">
        <w:rPr>
          <w:rFonts w:ascii="Times New Roman" w:hAnsi="Times New Roman"/>
          <w:lang w:eastAsia="zh-CN"/>
        </w:rPr>
        <w:t xml:space="preserve"> PUSCH transmission, </w:t>
      </w:r>
      <w:r w:rsidRPr="002304B5">
        <w:rPr>
          <w:rFonts w:ascii="Times New Roman" w:hAnsi="Times New Roman"/>
          <w:position w:val="-10"/>
        </w:rPr>
        <w:object w:dxaOrig="738" w:dyaOrig="301" w14:anchorId="1CB20492">
          <v:shape id="_x0000_i1028" type="#_x0000_t75" style="width:36.9pt;height:15.05pt" o:ole="">
            <v:imagedata r:id="rId14" o:title=""/>
          </v:shape>
          <o:OLEObject Type="Embed" ProgID="Equation.3" ShapeID="_x0000_i1028" DrawAspect="Content" ObjectID="_1784736020" r:id="rId15"/>
        </w:object>
      </w:r>
    </w:p>
    <w:tbl>
      <w:tblPr>
        <w:tblW w:w="8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8"/>
        <w:gridCol w:w="1787"/>
        <w:gridCol w:w="2325"/>
        <w:gridCol w:w="1997"/>
      </w:tblGrid>
      <w:tr w:rsidR="000308A0" w:rsidRPr="002304B5" w14:paraId="638AAB60" w14:textId="77777777">
        <w:trPr>
          <w:jc w:val="center"/>
        </w:trPr>
        <w:tc>
          <w:tcPr>
            <w:tcW w:w="2198" w:type="dxa"/>
            <w:shd w:val="clear" w:color="auto" w:fill="auto"/>
            <w:vAlign w:val="center"/>
          </w:tcPr>
          <w:p w14:paraId="09CEBCB7"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Bit field mapped to index</w:t>
            </w:r>
          </w:p>
        </w:tc>
        <w:tc>
          <w:tcPr>
            <w:tcW w:w="1787" w:type="dxa"/>
            <w:shd w:val="clear" w:color="auto" w:fill="auto"/>
            <w:vAlign w:val="center"/>
          </w:tcPr>
          <w:p w14:paraId="5B2A685C"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 xml:space="preserve">SRI(s), </w:t>
            </w:r>
            <w:r w:rsidRPr="002304B5">
              <w:rPr>
                <w:rFonts w:ascii="Times New Roman" w:hAnsi="Times New Roman"/>
                <w:b w:val="0"/>
                <w:bCs/>
                <w:position w:val="-12"/>
                <w:sz w:val="20"/>
              </w:rPr>
              <w:object w:dxaOrig="802" w:dyaOrig="328" w14:anchorId="6D43474F">
                <v:shape id="_x0000_i1029" type="#_x0000_t75" style="width:40.1pt;height:16.4pt" o:ole="">
                  <v:imagedata r:id="rId10" o:title=""/>
                </v:shape>
                <o:OLEObject Type="Embed" ProgID="Equation.3" ShapeID="_x0000_i1029" DrawAspect="Content" ObjectID="_1784736021" r:id="rId16"/>
              </w:object>
            </w:r>
          </w:p>
        </w:tc>
        <w:tc>
          <w:tcPr>
            <w:tcW w:w="2325" w:type="dxa"/>
            <w:shd w:val="clear" w:color="auto" w:fill="auto"/>
            <w:vAlign w:val="center"/>
          </w:tcPr>
          <w:p w14:paraId="104B3746"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Bit field mapped to index</w:t>
            </w:r>
          </w:p>
        </w:tc>
        <w:tc>
          <w:tcPr>
            <w:tcW w:w="1997" w:type="dxa"/>
            <w:shd w:val="clear" w:color="auto" w:fill="auto"/>
            <w:vAlign w:val="center"/>
          </w:tcPr>
          <w:p w14:paraId="30942B15"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 xml:space="preserve">SRI(s), </w:t>
            </w:r>
            <w:r w:rsidRPr="002304B5">
              <w:rPr>
                <w:rFonts w:ascii="Times New Roman" w:hAnsi="Times New Roman"/>
                <w:b w:val="0"/>
                <w:bCs/>
                <w:position w:val="-12"/>
                <w:sz w:val="20"/>
              </w:rPr>
              <w:object w:dxaOrig="793" w:dyaOrig="328" w14:anchorId="4A14FAC3">
                <v:shape id="_x0000_i1030" type="#_x0000_t75" style="width:39.65pt;height:16.4pt" o:ole="">
                  <v:imagedata r:id="rId12" o:title=""/>
                </v:shape>
                <o:OLEObject Type="Embed" ProgID="Equation.3" ShapeID="_x0000_i1030" DrawAspect="Content" ObjectID="_1784736022" r:id="rId17"/>
              </w:object>
            </w:r>
          </w:p>
        </w:tc>
      </w:tr>
      <w:tr w:rsidR="000308A0" w:rsidRPr="002304B5" w14:paraId="2AC9673A" w14:textId="77777777">
        <w:trPr>
          <w:jc w:val="center"/>
        </w:trPr>
        <w:tc>
          <w:tcPr>
            <w:tcW w:w="2198" w:type="dxa"/>
            <w:shd w:val="clear" w:color="auto" w:fill="auto"/>
            <w:vAlign w:val="center"/>
          </w:tcPr>
          <w:p w14:paraId="59DD6920"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w:t>
            </w:r>
          </w:p>
        </w:tc>
        <w:tc>
          <w:tcPr>
            <w:tcW w:w="1787" w:type="dxa"/>
            <w:shd w:val="clear" w:color="auto" w:fill="auto"/>
            <w:vAlign w:val="center"/>
          </w:tcPr>
          <w:p w14:paraId="1E16D601"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w:t>
            </w:r>
          </w:p>
        </w:tc>
        <w:tc>
          <w:tcPr>
            <w:tcW w:w="2325" w:type="dxa"/>
            <w:shd w:val="clear" w:color="auto" w:fill="auto"/>
            <w:vAlign w:val="center"/>
          </w:tcPr>
          <w:p w14:paraId="6D1CB4FC"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w:t>
            </w:r>
          </w:p>
        </w:tc>
        <w:tc>
          <w:tcPr>
            <w:tcW w:w="1997" w:type="dxa"/>
            <w:shd w:val="clear" w:color="auto" w:fill="auto"/>
            <w:vAlign w:val="center"/>
          </w:tcPr>
          <w:p w14:paraId="01581279"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w:t>
            </w:r>
          </w:p>
        </w:tc>
      </w:tr>
      <w:tr w:rsidR="000308A0" w:rsidRPr="002304B5" w14:paraId="0C1CA83B" w14:textId="77777777">
        <w:trPr>
          <w:jc w:val="center"/>
        </w:trPr>
        <w:tc>
          <w:tcPr>
            <w:tcW w:w="2198" w:type="dxa"/>
            <w:shd w:val="clear" w:color="auto" w:fill="auto"/>
            <w:vAlign w:val="center"/>
          </w:tcPr>
          <w:p w14:paraId="0B89E98D"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c>
          <w:tcPr>
            <w:tcW w:w="1787" w:type="dxa"/>
            <w:shd w:val="clear" w:color="auto" w:fill="auto"/>
            <w:vAlign w:val="center"/>
          </w:tcPr>
          <w:p w14:paraId="44D17E28"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c>
          <w:tcPr>
            <w:tcW w:w="2325" w:type="dxa"/>
            <w:shd w:val="clear" w:color="auto" w:fill="auto"/>
            <w:vAlign w:val="center"/>
          </w:tcPr>
          <w:p w14:paraId="33E1A201"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c>
          <w:tcPr>
            <w:tcW w:w="1997" w:type="dxa"/>
            <w:shd w:val="clear" w:color="auto" w:fill="auto"/>
            <w:vAlign w:val="center"/>
          </w:tcPr>
          <w:p w14:paraId="7210DDDF"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r>
      <w:tr w:rsidR="000308A0" w:rsidRPr="002304B5" w14:paraId="63603642" w14:textId="77777777">
        <w:trPr>
          <w:jc w:val="center"/>
        </w:trPr>
        <w:tc>
          <w:tcPr>
            <w:tcW w:w="2198" w:type="dxa"/>
            <w:shd w:val="clear" w:color="auto" w:fill="auto"/>
            <w:vAlign w:val="center"/>
          </w:tcPr>
          <w:p w14:paraId="426E886B"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2</w:t>
            </w:r>
          </w:p>
        </w:tc>
        <w:tc>
          <w:tcPr>
            <w:tcW w:w="1787" w:type="dxa"/>
            <w:shd w:val="clear" w:color="auto" w:fill="auto"/>
            <w:vAlign w:val="center"/>
          </w:tcPr>
          <w:p w14:paraId="2574586D"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0,1</w:t>
            </w:r>
          </w:p>
        </w:tc>
        <w:tc>
          <w:tcPr>
            <w:tcW w:w="2325" w:type="dxa"/>
            <w:shd w:val="clear" w:color="auto" w:fill="auto"/>
            <w:vAlign w:val="center"/>
          </w:tcPr>
          <w:p w14:paraId="7B71021E"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2</w:t>
            </w:r>
          </w:p>
        </w:tc>
        <w:tc>
          <w:tcPr>
            <w:tcW w:w="1997" w:type="dxa"/>
            <w:shd w:val="clear" w:color="auto" w:fill="auto"/>
            <w:vAlign w:val="center"/>
          </w:tcPr>
          <w:p w14:paraId="396B45C4"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2</w:t>
            </w:r>
          </w:p>
        </w:tc>
      </w:tr>
      <w:tr w:rsidR="000308A0" w:rsidRPr="002304B5" w14:paraId="772BFFC7" w14:textId="77777777">
        <w:trPr>
          <w:jc w:val="center"/>
        </w:trPr>
        <w:tc>
          <w:tcPr>
            <w:tcW w:w="2198" w:type="dxa"/>
            <w:shd w:val="clear" w:color="auto" w:fill="auto"/>
            <w:vAlign w:val="center"/>
          </w:tcPr>
          <w:p w14:paraId="7D0E7BCE"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3</w:t>
            </w:r>
          </w:p>
        </w:tc>
        <w:tc>
          <w:tcPr>
            <w:tcW w:w="1787" w:type="dxa"/>
            <w:shd w:val="clear" w:color="auto" w:fill="auto"/>
            <w:vAlign w:val="center"/>
          </w:tcPr>
          <w:p w14:paraId="2FB09B60"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reserved</w:t>
            </w:r>
          </w:p>
        </w:tc>
        <w:tc>
          <w:tcPr>
            <w:tcW w:w="2325" w:type="dxa"/>
            <w:shd w:val="clear" w:color="auto" w:fill="auto"/>
            <w:vAlign w:val="center"/>
          </w:tcPr>
          <w:p w14:paraId="2545905D"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3</w:t>
            </w:r>
          </w:p>
        </w:tc>
        <w:tc>
          <w:tcPr>
            <w:tcW w:w="1997" w:type="dxa"/>
            <w:shd w:val="clear" w:color="auto" w:fill="auto"/>
            <w:vAlign w:val="center"/>
          </w:tcPr>
          <w:p w14:paraId="78BFF522"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0,1</w:t>
            </w:r>
          </w:p>
        </w:tc>
      </w:tr>
      <w:tr w:rsidR="000308A0" w:rsidRPr="002304B5" w14:paraId="2F418F1D" w14:textId="77777777">
        <w:trPr>
          <w:jc w:val="center"/>
        </w:trPr>
        <w:tc>
          <w:tcPr>
            <w:tcW w:w="2198" w:type="dxa"/>
            <w:shd w:val="clear" w:color="auto" w:fill="auto"/>
            <w:vAlign w:val="center"/>
          </w:tcPr>
          <w:p w14:paraId="6E005AD1" w14:textId="77777777" w:rsidR="000308A0" w:rsidRPr="002304B5" w:rsidRDefault="000308A0">
            <w:pPr>
              <w:pStyle w:val="TAC"/>
              <w:rPr>
                <w:rFonts w:ascii="Times New Roman" w:hAnsi="Times New Roman"/>
                <w:bCs/>
                <w:sz w:val="20"/>
                <w:lang w:eastAsia="zh-CN"/>
              </w:rPr>
            </w:pPr>
          </w:p>
        </w:tc>
        <w:tc>
          <w:tcPr>
            <w:tcW w:w="1787" w:type="dxa"/>
            <w:shd w:val="clear" w:color="auto" w:fill="auto"/>
            <w:vAlign w:val="center"/>
          </w:tcPr>
          <w:p w14:paraId="1EA908ED" w14:textId="77777777" w:rsidR="000308A0" w:rsidRPr="002304B5" w:rsidRDefault="000308A0">
            <w:pPr>
              <w:pStyle w:val="TAC"/>
              <w:rPr>
                <w:rFonts w:ascii="Times New Roman" w:hAnsi="Times New Roman"/>
                <w:bCs/>
                <w:sz w:val="20"/>
                <w:lang w:eastAsia="zh-CN"/>
              </w:rPr>
            </w:pPr>
          </w:p>
        </w:tc>
        <w:tc>
          <w:tcPr>
            <w:tcW w:w="2325" w:type="dxa"/>
            <w:shd w:val="clear" w:color="auto" w:fill="auto"/>
            <w:vAlign w:val="center"/>
          </w:tcPr>
          <w:p w14:paraId="55C82F75"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4</w:t>
            </w:r>
          </w:p>
        </w:tc>
        <w:tc>
          <w:tcPr>
            <w:tcW w:w="1997" w:type="dxa"/>
            <w:shd w:val="clear" w:color="auto" w:fill="auto"/>
            <w:vAlign w:val="center"/>
          </w:tcPr>
          <w:p w14:paraId="7BD180A7"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0,2</w:t>
            </w:r>
          </w:p>
        </w:tc>
      </w:tr>
      <w:tr w:rsidR="000308A0" w:rsidRPr="002304B5" w14:paraId="2AEE68A5" w14:textId="77777777">
        <w:trPr>
          <w:jc w:val="center"/>
        </w:trPr>
        <w:tc>
          <w:tcPr>
            <w:tcW w:w="2198" w:type="dxa"/>
            <w:shd w:val="clear" w:color="auto" w:fill="auto"/>
            <w:vAlign w:val="center"/>
          </w:tcPr>
          <w:p w14:paraId="011C1C89" w14:textId="77777777" w:rsidR="000308A0" w:rsidRPr="002304B5" w:rsidRDefault="000308A0">
            <w:pPr>
              <w:pStyle w:val="TAC"/>
              <w:rPr>
                <w:rFonts w:ascii="Times New Roman" w:hAnsi="Times New Roman"/>
                <w:bCs/>
                <w:sz w:val="20"/>
                <w:lang w:eastAsia="zh-CN"/>
              </w:rPr>
            </w:pPr>
          </w:p>
        </w:tc>
        <w:tc>
          <w:tcPr>
            <w:tcW w:w="1787" w:type="dxa"/>
            <w:shd w:val="clear" w:color="auto" w:fill="auto"/>
            <w:vAlign w:val="center"/>
          </w:tcPr>
          <w:p w14:paraId="2E7F74CF" w14:textId="77777777" w:rsidR="000308A0" w:rsidRPr="002304B5" w:rsidRDefault="000308A0">
            <w:pPr>
              <w:pStyle w:val="TAC"/>
              <w:rPr>
                <w:rFonts w:ascii="Times New Roman" w:hAnsi="Times New Roman"/>
                <w:bCs/>
                <w:sz w:val="20"/>
                <w:lang w:eastAsia="zh-CN"/>
              </w:rPr>
            </w:pPr>
          </w:p>
        </w:tc>
        <w:tc>
          <w:tcPr>
            <w:tcW w:w="2325" w:type="dxa"/>
            <w:shd w:val="clear" w:color="auto" w:fill="auto"/>
            <w:vAlign w:val="center"/>
          </w:tcPr>
          <w:p w14:paraId="6AB0F626"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5</w:t>
            </w:r>
          </w:p>
        </w:tc>
        <w:tc>
          <w:tcPr>
            <w:tcW w:w="1997" w:type="dxa"/>
            <w:shd w:val="clear" w:color="auto" w:fill="auto"/>
            <w:vAlign w:val="center"/>
          </w:tcPr>
          <w:p w14:paraId="21E00A0D"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1,2</w:t>
            </w:r>
          </w:p>
        </w:tc>
      </w:tr>
      <w:tr w:rsidR="000308A0" w:rsidRPr="002304B5" w14:paraId="139B6AB6" w14:textId="77777777">
        <w:trPr>
          <w:jc w:val="center"/>
        </w:trPr>
        <w:tc>
          <w:tcPr>
            <w:tcW w:w="2198" w:type="dxa"/>
            <w:shd w:val="clear" w:color="auto" w:fill="auto"/>
            <w:vAlign w:val="center"/>
          </w:tcPr>
          <w:p w14:paraId="17314634" w14:textId="77777777" w:rsidR="000308A0" w:rsidRPr="002304B5" w:rsidRDefault="000308A0">
            <w:pPr>
              <w:pStyle w:val="TAC"/>
              <w:rPr>
                <w:rFonts w:ascii="Times New Roman" w:hAnsi="Times New Roman"/>
                <w:bCs/>
                <w:sz w:val="20"/>
                <w:lang w:eastAsia="zh-CN"/>
              </w:rPr>
            </w:pPr>
          </w:p>
        </w:tc>
        <w:tc>
          <w:tcPr>
            <w:tcW w:w="1787" w:type="dxa"/>
            <w:shd w:val="clear" w:color="auto" w:fill="auto"/>
            <w:vAlign w:val="center"/>
          </w:tcPr>
          <w:p w14:paraId="585EFE93" w14:textId="77777777" w:rsidR="000308A0" w:rsidRPr="002304B5" w:rsidRDefault="000308A0">
            <w:pPr>
              <w:pStyle w:val="TAC"/>
              <w:rPr>
                <w:rFonts w:ascii="Times New Roman" w:hAnsi="Times New Roman"/>
                <w:bCs/>
                <w:sz w:val="20"/>
                <w:lang w:eastAsia="zh-CN"/>
              </w:rPr>
            </w:pPr>
          </w:p>
        </w:tc>
        <w:tc>
          <w:tcPr>
            <w:tcW w:w="2325" w:type="dxa"/>
            <w:shd w:val="clear" w:color="auto" w:fill="auto"/>
            <w:vAlign w:val="center"/>
          </w:tcPr>
          <w:p w14:paraId="4F592465"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6-7</w:t>
            </w:r>
          </w:p>
        </w:tc>
        <w:tc>
          <w:tcPr>
            <w:tcW w:w="1997" w:type="dxa"/>
            <w:shd w:val="clear" w:color="auto" w:fill="auto"/>
            <w:vAlign w:val="center"/>
          </w:tcPr>
          <w:p w14:paraId="29D60C1D"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reserved</w:t>
            </w:r>
          </w:p>
        </w:tc>
      </w:tr>
    </w:tbl>
    <w:p w14:paraId="4C59881B" w14:textId="77777777" w:rsidR="000308A0" w:rsidRPr="002304B5" w:rsidRDefault="00643F7C">
      <w:pPr>
        <w:snapToGrid w:val="0"/>
        <w:spacing w:beforeLines="50" w:before="180" w:after="0" w:line="288" w:lineRule="auto"/>
        <w:rPr>
          <w:rFonts w:ascii="Times New Roman" w:hAnsi="Times New Roman"/>
          <w:sz w:val="20"/>
          <w:szCs w:val="20"/>
        </w:rPr>
      </w:pPr>
      <w:r w:rsidRPr="002304B5">
        <w:rPr>
          <w:rFonts w:ascii="Times New Roman" w:hAnsi="Times New Roman" w:hint="eastAsia"/>
          <w:sz w:val="20"/>
          <w:szCs w:val="20"/>
        </w:rPr>
        <w:t xml:space="preserve"> For </w:t>
      </w:r>
      <w:proofErr w:type="spellStart"/>
      <w:r w:rsidRPr="002304B5">
        <w:rPr>
          <w:rFonts w:ascii="Times New Roman" w:hAnsi="Times New Roman" w:hint="eastAsia"/>
          <w:sz w:val="20"/>
          <w:szCs w:val="20"/>
        </w:rPr>
        <w:t>L</w:t>
      </w:r>
      <w:r w:rsidRPr="002304B5">
        <w:rPr>
          <w:rFonts w:ascii="Times New Roman" w:hAnsi="Times New Roman" w:hint="eastAsia"/>
          <w:sz w:val="20"/>
          <w:szCs w:val="20"/>
          <w:vertAlign w:val="subscript"/>
        </w:rPr>
        <w:t>max</w:t>
      </w:r>
      <w:proofErr w:type="spellEnd"/>
      <w:r w:rsidRPr="002304B5">
        <w:rPr>
          <w:rFonts w:ascii="Times New Roman" w:hAnsi="Times New Roman" w:hint="eastAsia"/>
          <w:sz w:val="20"/>
          <w:szCs w:val="20"/>
        </w:rPr>
        <w:t xml:space="preserve"> = 3,</w:t>
      </w:r>
    </w:p>
    <w:p w14:paraId="21C7524C" w14:textId="77777777" w:rsidR="000308A0" w:rsidRPr="002304B5" w:rsidRDefault="00643F7C">
      <w:pPr>
        <w:pStyle w:val="TH"/>
        <w:rPr>
          <w:rFonts w:ascii="Times New Roman" w:hAnsi="Times New Roman"/>
          <w:sz w:val="22"/>
          <w:szCs w:val="22"/>
          <w:lang w:val="en-US" w:eastAsia="zh-CN"/>
        </w:rPr>
      </w:pPr>
      <w:r w:rsidRPr="002304B5">
        <w:rPr>
          <w:rFonts w:ascii="Times New Roman" w:hAnsi="Times New Roman"/>
        </w:rPr>
        <w:lastRenderedPageBreak/>
        <w:t xml:space="preserve">Table </w:t>
      </w:r>
      <w:r w:rsidRPr="002304B5">
        <w:rPr>
          <w:rFonts w:ascii="Times New Roman" w:hAnsi="Times New Roman"/>
          <w:lang w:val="en-US" w:eastAsia="zh-CN"/>
        </w:rPr>
        <w:t>3</w:t>
      </w:r>
      <w:r w:rsidRPr="002304B5">
        <w:rPr>
          <w:rFonts w:ascii="Times New Roman" w:hAnsi="Times New Roman"/>
          <w:lang w:eastAsia="zh-CN"/>
        </w:rPr>
        <w:t xml:space="preserve">: </w:t>
      </w:r>
      <w:r w:rsidRPr="002304B5">
        <w:rPr>
          <w:rFonts w:ascii="Times New Roman" w:hAnsi="Times New Roman"/>
        </w:rPr>
        <w:t xml:space="preserve">SRI indication </w:t>
      </w:r>
      <w:r w:rsidRPr="002304B5">
        <w:rPr>
          <w:rFonts w:ascii="Times New Roman" w:hAnsi="Times New Roman"/>
          <w:lang w:eastAsia="zh-CN"/>
        </w:rPr>
        <w:t>for</w:t>
      </w:r>
      <w:r w:rsidRPr="002304B5">
        <w:rPr>
          <w:rFonts w:ascii="Times New Roman" w:hAnsi="Times New Roman"/>
          <w:lang w:val="en-US" w:eastAsia="zh-CN"/>
        </w:rPr>
        <w:t xml:space="preserve"> </w:t>
      </w:r>
      <w:r w:rsidRPr="002304B5">
        <w:rPr>
          <w:rFonts w:ascii="Times New Roman" w:hAnsi="Times New Roman"/>
          <w:lang w:eastAsia="zh-CN"/>
        </w:rPr>
        <w:t>non-codebook</w:t>
      </w:r>
      <w:r w:rsidRPr="002304B5">
        <w:rPr>
          <w:rFonts w:ascii="Times New Roman" w:hAnsi="Times New Roman" w:hint="eastAsia"/>
          <w:lang w:val="en-US" w:eastAsia="zh-CN"/>
        </w:rPr>
        <w:t>-</w:t>
      </w:r>
      <w:r w:rsidRPr="002304B5">
        <w:rPr>
          <w:rFonts w:ascii="Times New Roman" w:hAnsi="Times New Roman"/>
          <w:lang w:eastAsia="zh-CN"/>
        </w:rPr>
        <w:t xml:space="preserve">based </w:t>
      </w:r>
      <w:r w:rsidRPr="002304B5">
        <w:rPr>
          <w:rFonts w:ascii="Times New Roman" w:hAnsi="Times New Roman"/>
          <w:lang w:val="en-US" w:eastAsia="zh-CN"/>
        </w:rPr>
        <w:t xml:space="preserve">3Tx </w:t>
      </w:r>
      <w:r w:rsidRPr="002304B5">
        <w:rPr>
          <w:rFonts w:ascii="Times New Roman" w:hAnsi="Times New Roman"/>
          <w:lang w:eastAsia="zh-CN"/>
        </w:rPr>
        <w:t xml:space="preserve">PUSCH transmission, </w:t>
      </w:r>
      <w:r w:rsidRPr="002304B5">
        <w:rPr>
          <w:rFonts w:ascii="Times New Roman" w:hAnsi="Times New Roman"/>
          <w:position w:val="-10"/>
        </w:rPr>
        <w:object w:dxaOrig="738" w:dyaOrig="301" w14:anchorId="63C35DC6">
          <v:shape id="_x0000_i1031" type="#_x0000_t75" style="width:36.9pt;height:15.05pt" o:ole="">
            <v:imagedata r:id="rId18" o:title=""/>
          </v:shape>
          <o:OLEObject Type="Embed" ProgID="Equation.3" ShapeID="_x0000_i1031" DrawAspect="Content" ObjectID="_1784736023" r:id="rId19"/>
        </w:objec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0"/>
        <w:gridCol w:w="1800"/>
        <w:gridCol w:w="2313"/>
        <w:gridCol w:w="2095"/>
      </w:tblGrid>
      <w:tr w:rsidR="000308A0" w:rsidRPr="002304B5" w14:paraId="35E505E4" w14:textId="77777777">
        <w:trPr>
          <w:jc w:val="center"/>
        </w:trPr>
        <w:tc>
          <w:tcPr>
            <w:tcW w:w="2320" w:type="dxa"/>
            <w:shd w:val="clear" w:color="auto" w:fill="auto"/>
            <w:vAlign w:val="center"/>
          </w:tcPr>
          <w:p w14:paraId="3DAC7EA0"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Bit field mapped to index</w:t>
            </w:r>
          </w:p>
        </w:tc>
        <w:tc>
          <w:tcPr>
            <w:tcW w:w="1800" w:type="dxa"/>
            <w:shd w:val="clear" w:color="auto" w:fill="auto"/>
            <w:vAlign w:val="center"/>
          </w:tcPr>
          <w:p w14:paraId="1D829432"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 xml:space="preserve">SRI(s), </w:t>
            </w:r>
            <w:r w:rsidRPr="002304B5">
              <w:rPr>
                <w:rFonts w:ascii="Times New Roman" w:hAnsi="Times New Roman"/>
                <w:b w:val="0"/>
                <w:bCs/>
                <w:position w:val="-12"/>
                <w:sz w:val="20"/>
              </w:rPr>
              <w:object w:dxaOrig="802" w:dyaOrig="328" w14:anchorId="2E78A2D3">
                <v:shape id="_x0000_i1032" type="#_x0000_t75" style="width:40.1pt;height:16.4pt" o:ole="">
                  <v:imagedata r:id="rId10" o:title=""/>
                </v:shape>
                <o:OLEObject Type="Embed" ProgID="Equation.3" ShapeID="_x0000_i1032" DrawAspect="Content" ObjectID="_1784736024" r:id="rId20"/>
              </w:object>
            </w:r>
          </w:p>
        </w:tc>
        <w:tc>
          <w:tcPr>
            <w:tcW w:w="2313" w:type="dxa"/>
            <w:shd w:val="clear" w:color="auto" w:fill="auto"/>
            <w:vAlign w:val="center"/>
          </w:tcPr>
          <w:p w14:paraId="7B85BEAE"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Bit field mapped to index</w:t>
            </w:r>
          </w:p>
        </w:tc>
        <w:tc>
          <w:tcPr>
            <w:tcW w:w="2095" w:type="dxa"/>
            <w:shd w:val="clear" w:color="auto" w:fill="auto"/>
            <w:vAlign w:val="center"/>
          </w:tcPr>
          <w:p w14:paraId="54F109E7" w14:textId="77777777" w:rsidR="000308A0" w:rsidRPr="002304B5" w:rsidRDefault="00643F7C">
            <w:pPr>
              <w:pStyle w:val="TAH"/>
              <w:rPr>
                <w:rFonts w:ascii="Times New Roman" w:hAnsi="Times New Roman"/>
                <w:b w:val="0"/>
                <w:bCs/>
                <w:sz w:val="20"/>
                <w:lang w:eastAsia="zh-CN"/>
              </w:rPr>
            </w:pPr>
            <w:r w:rsidRPr="002304B5">
              <w:rPr>
                <w:rFonts w:ascii="Times New Roman" w:hAnsi="Times New Roman"/>
                <w:b w:val="0"/>
                <w:bCs/>
                <w:sz w:val="20"/>
                <w:lang w:eastAsia="zh-CN"/>
              </w:rPr>
              <w:t xml:space="preserve">SRI(s), </w:t>
            </w:r>
            <w:r w:rsidRPr="002304B5">
              <w:rPr>
                <w:rFonts w:ascii="Times New Roman" w:hAnsi="Times New Roman"/>
                <w:b w:val="0"/>
                <w:bCs/>
                <w:position w:val="-12"/>
                <w:sz w:val="20"/>
              </w:rPr>
              <w:object w:dxaOrig="793" w:dyaOrig="328" w14:anchorId="34963A81">
                <v:shape id="_x0000_i1033" type="#_x0000_t75" style="width:39.65pt;height:16.4pt" o:ole="">
                  <v:imagedata r:id="rId12" o:title=""/>
                </v:shape>
                <o:OLEObject Type="Embed" ProgID="Equation.3" ShapeID="_x0000_i1033" DrawAspect="Content" ObjectID="_1784736025" r:id="rId21"/>
              </w:object>
            </w:r>
          </w:p>
        </w:tc>
      </w:tr>
      <w:tr w:rsidR="000308A0" w:rsidRPr="002304B5" w14:paraId="0768CE41" w14:textId="77777777">
        <w:trPr>
          <w:jc w:val="center"/>
        </w:trPr>
        <w:tc>
          <w:tcPr>
            <w:tcW w:w="2320" w:type="dxa"/>
            <w:shd w:val="clear" w:color="auto" w:fill="auto"/>
          </w:tcPr>
          <w:p w14:paraId="2E1FC9D5"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w:t>
            </w:r>
          </w:p>
        </w:tc>
        <w:tc>
          <w:tcPr>
            <w:tcW w:w="1800" w:type="dxa"/>
            <w:shd w:val="clear" w:color="auto" w:fill="auto"/>
          </w:tcPr>
          <w:p w14:paraId="148EBE3B"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w:t>
            </w:r>
          </w:p>
        </w:tc>
        <w:tc>
          <w:tcPr>
            <w:tcW w:w="2313" w:type="dxa"/>
            <w:shd w:val="clear" w:color="auto" w:fill="auto"/>
          </w:tcPr>
          <w:p w14:paraId="4324ACB5"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w:t>
            </w:r>
          </w:p>
        </w:tc>
        <w:tc>
          <w:tcPr>
            <w:tcW w:w="2095" w:type="dxa"/>
            <w:shd w:val="clear" w:color="auto" w:fill="auto"/>
          </w:tcPr>
          <w:p w14:paraId="71027C55"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w:t>
            </w:r>
          </w:p>
        </w:tc>
      </w:tr>
      <w:tr w:rsidR="000308A0" w:rsidRPr="002304B5" w14:paraId="31DF91FE" w14:textId="77777777">
        <w:trPr>
          <w:jc w:val="center"/>
        </w:trPr>
        <w:tc>
          <w:tcPr>
            <w:tcW w:w="2320" w:type="dxa"/>
            <w:shd w:val="clear" w:color="auto" w:fill="auto"/>
          </w:tcPr>
          <w:p w14:paraId="5ABD5360"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c>
          <w:tcPr>
            <w:tcW w:w="1800" w:type="dxa"/>
            <w:shd w:val="clear" w:color="auto" w:fill="auto"/>
          </w:tcPr>
          <w:p w14:paraId="2C3479D2"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c>
          <w:tcPr>
            <w:tcW w:w="2313" w:type="dxa"/>
            <w:shd w:val="clear" w:color="auto" w:fill="auto"/>
          </w:tcPr>
          <w:p w14:paraId="74322F00"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c>
          <w:tcPr>
            <w:tcW w:w="2095" w:type="dxa"/>
            <w:shd w:val="clear" w:color="auto" w:fill="auto"/>
          </w:tcPr>
          <w:p w14:paraId="4441F84E"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w:t>
            </w:r>
          </w:p>
        </w:tc>
      </w:tr>
      <w:tr w:rsidR="000308A0" w:rsidRPr="002304B5" w14:paraId="55CBB0DF" w14:textId="77777777">
        <w:trPr>
          <w:jc w:val="center"/>
        </w:trPr>
        <w:tc>
          <w:tcPr>
            <w:tcW w:w="2320" w:type="dxa"/>
            <w:shd w:val="clear" w:color="auto" w:fill="auto"/>
          </w:tcPr>
          <w:p w14:paraId="68F085F4"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2</w:t>
            </w:r>
          </w:p>
        </w:tc>
        <w:tc>
          <w:tcPr>
            <w:tcW w:w="1800" w:type="dxa"/>
            <w:shd w:val="clear" w:color="auto" w:fill="auto"/>
          </w:tcPr>
          <w:p w14:paraId="6E4FC2D2"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0,1</w:t>
            </w:r>
          </w:p>
        </w:tc>
        <w:tc>
          <w:tcPr>
            <w:tcW w:w="2313" w:type="dxa"/>
            <w:shd w:val="clear" w:color="auto" w:fill="auto"/>
          </w:tcPr>
          <w:p w14:paraId="04F1E2AF"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2</w:t>
            </w:r>
          </w:p>
        </w:tc>
        <w:tc>
          <w:tcPr>
            <w:tcW w:w="2095" w:type="dxa"/>
            <w:shd w:val="clear" w:color="auto" w:fill="auto"/>
          </w:tcPr>
          <w:p w14:paraId="4E9218BC"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2</w:t>
            </w:r>
          </w:p>
        </w:tc>
      </w:tr>
      <w:tr w:rsidR="000308A0" w:rsidRPr="002304B5" w14:paraId="7E24E543" w14:textId="77777777">
        <w:trPr>
          <w:jc w:val="center"/>
        </w:trPr>
        <w:tc>
          <w:tcPr>
            <w:tcW w:w="2320" w:type="dxa"/>
            <w:shd w:val="clear" w:color="auto" w:fill="auto"/>
          </w:tcPr>
          <w:p w14:paraId="024D4D48"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3</w:t>
            </w:r>
          </w:p>
        </w:tc>
        <w:tc>
          <w:tcPr>
            <w:tcW w:w="1800" w:type="dxa"/>
            <w:shd w:val="clear" w:color="auto" w:fill="auto"/>
          </w:tcPr>
          <w:p w14:paraId="6A9A76B4"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reserved</w:t>
            </w:r>
          </w:p>
        </w:tc>
        <w:tc>
          <w:tcPr>
            <w:tcW w:w="2313" w:type="dxa"/>
            <w:shd w:val="clear" w:color="auto" w:fill="auto"/>
          </w:tcPr>
          <w:p w14:paraId="42C8D666"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3</w:t>
            </w:r>
          </w:p>
        </w:tc>
        <w:tc>
          <w:tcPr>
            <w:tcW w:w="2095" w:type="dxa"/>
            <w:shd w:val="clear" w:color="auto" w:fill="auto"/>
          </w:tcPr>
          <w:p w14:paraId="2DD5CCF7"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0,1</w:t>
            </w:r>
          </w:p>
        </w:tc>
      </w:tr>
      <w:tr w:rsidR="000308A0" w:rsidRPr="002304B5" w14:paraId="5F2B7577" w14:textId="77777777">
        <w:trPr>
          <w:jc w:val="center"/>
        </w:trPr>
        <w:tc>
          <w:tcPr>
            <w:tcW w:w="2320" w:type="dxa"/>
            <w:shd w:val="clear" w:color="auto" w:fill="auto"/>
          </w:tcPr>
          <w:p w14:paraId="687C2AC2" w14:textId="77777777" w:rsidR="000308A0" w:rsidRPr="002304B5" w:rsidRDefault="000308A0">
            <w:pPr>
              <w:pStyle w:val="TAC"/>
              <w:rPr>
                <w:rFonts w:ascii="Times New Roman" w:hAnsi="Times New Roman"/>
                <w:bCs/>
                <w:sz w:val="20"/>
                <w:lang w:eastAsia="zh-CN"/>
              </w:rPr>
            </w:pPr>
          </w:p>
        </w:tc>
        <w:tc>
          <w:tcPr>
            <w:tcW w:w="1800" w:type="dxa"/>
            <w:shd w:val="clear" w:color="auto" w:fill="auto"/>
          </w:tcPr>
          <w:p w14:paraId="7E813235" w14:textId="77777777" w:rsidR="000308A0" w:rsidRPr="002304B5" w:rsidRDefault="000308A0">
            <w:pPr>
              <w:pStyle w:val="TAC"/>
              <w:rPr>
                <w:rFonts w:ascii="Times New Roman" w:hAnsi="Times New Roman"/>
                <w:bCs/>
                <w:sz w:val="20"/>
                <w:lang w:eastAsia="zh-CN"/>
              </w:rPr>
            </w:pPr>
          </w:p>
        </w:tc>
        <w:tc>
          <w:tcPr>
            <w:tcW w:w="2313" w:type="dxa"/>
            <w:shd w:val="clear" w:color="auto" w:fill="auto"/>
          </w:tcPr>
          <w:p w14:paraId="3D702460"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4</w:t>
            </w:r>
          </w:p>
        </w:tc>
        <w:tc>
          <w:tcPr>
            <w:tcW w:w="2095" w:type="dxa"/>
            <w:shd w:val="clear" w:color="auto" w:fill="auto"/>
          </w:tcPr>
          <w:p w14:paraId="123039F0"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0,2</w:t>
            </w:r>
          </w:p>
        </w:tc>
      </w:tr>
      <w:tr w:rsidR="000308A0" w:rsidRPr="002304B5" w14:paraId="4E8E6B29" w14:textId="77777777">
        <w:trPr>
          <w:jc w:val="center"/>
        </w:trPr>
        <w:tc>
          <w:tcPr>
            <w:tcW w:w="2320" w:type="dxa"/>
            <w:shd w:val="clear" w:color="auto" w:fill="auto"/>
          </w:tcPr>
          <w:p w14:paraId="214648CC" w14:textId="77777777" w:rsidR="000308A0" w:rsidRPr="002304B5" w:rsidRDefault="000308A0">
            <w:pPr>
              <w:pStyle w:val="TAC"/>
              <w:rPr>
                <w:rFonts w:ascii="Times New Roman" w:hAnsi="Times New Roman"/>
                <w:bCs/>
                <w:sz w:val="20"/>
                <w:lang w:eastAsia="zh-CN"/>
              </w:rPr>
            </w:pPr>
          </w:p>
        </w:tc>
        <w:tc>
          <w:tcPr>
            <w:tcW w:w="1800" w:type="dxa"/>
            <w:shd w:val="clear" w:color="auto" w:fill="auto"/>
          </w:tcPr>
          <w:p w14:paraId="20638989" w14:textId="77777777" w:rsidR="000308A0" w:rsidRPr="002304B5" w:rsidRDefault="000308A0">
            <w:pPr>
              <w:pStyle w:val="TAC"/>
              <w:rPr>
                <w:rFonts w:ascii="Times New Roman" w:hAnsi="Times New Roman"/>
                <w:bCs/>
                <w:sz w:val="20"/>
                <w:lang w:eastAsia="zh-CN"/>
              </w:rPr>
            </w:pPr>
          </w:p>
        </w:tc>
        <w:tc>
          <w:tcPr>
            <w:tcW w:w="2313" w:type="dxa"/>
            <w:shd w:val="clear" w:color="auto" w:fill="auto"/>
          </w:tcPr>
          <w:p w14:paraId="25A014ED"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5</w:t>
            </w:r>
          </w:p>
        </w:tc>
        <w:tc>
          <w:tcPr>
            <w:tcW w:w="2095" w:type="dxa"/>
            <w:shd w:val="clear" w:color="auto" w:fill="auto"/>
          </w:tcPr>
          <w:p w14:paraId="094F9EDE"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1,2</w:t>
            </w:r>
          </w:p>
        </w:tc>
      </w:tr>
      <w:tr w:rsidR="000308A0" w:rsidRPr="002304B5" w14:paraId="738FD217" w14:textId="77777777">
        <w:trPr>
          <w:jc w:val="center"/>
        </w:trPr>
        <w:tc>
          <w:tcPr>
            <w:tcW w:w="2320" w:type="dxa"/>
            <w:shd w:val="clear" w:color="auto" w:fill="auto"/>
          </w:tcPr>
          <w:p w14:paraId="48B1ECCB" w14:textId="77777777" w:rsidR="000308A0" w:rsidRPr="002304B5" w:rsidRDefault="000308A0">
            <w:pPr>
              <w:pStyle w:val="TAC"/>
              <w:rPr>
                <w:rFonts w:ascii="Times New Roman" w:hAnsi="Times New Roman"/>
                <w:bCs/>
                <w:sz w:val="20"/>
                <w:lang w:eastAsia="zh-CN"/>
              </w:rPr>
            </w:pPr>
          </w:p>
        </w:tc>
        <w:tc>
          <w:tcPr>
            <w:tcW w:w="1800" w:type="dxa"/>
            <w:shd w:val="clear" w:color="auto" w:fill="auto"/>
          </w:tcPr>
          <w:p w14:paraId="6CD60CF9" w14:textId="77777777" w:rsidR="000308A0" w:rsidRPr="002304B5" w:rsidRDefault="000308A0">
            <w:pPr>
              <w:pStyle w:val="TAC"/>
              <w:rPr>
                <w:rFonts w:ascii="Times New Roman" w:hAnsi="Times New Roman"/>
                <w:bCs/>
                <w:sz w:val="20"/>
                <w:lang w:eastAsia="zh-CN"/>
              </w:rPr>
            </w:pPr>
          </w:p>
        </w:tc>
        <w:tc>
          <w:tcPr>
            <w:tcW w:w="2313" w:type="dxa"/>
            <w:shd w:val="clear" w:color="auto" w:fill="auto"/>
          </w:tcPr>
          <w:p w14:paraId="6ABC9581"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6</w:t>
            </w:r>
          </w:p>
        </w:tc>
        <w:tc>
          <w:tcPr>
            <w:tcW w:w="2095" w:type="dxa"/>
            <w:shd w:val="clear" w:color="auto" w:fill="auto"/>
          </w:tcPr>
          <w:p w14:paraId="5FC0692D"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0,1,2</w:t>
            </w:r>
          </w:p>
        </w:tc>
      </w:tr>
      <w:tr w:rsidR="000308A0" w:rsidRPr="002304B5" w14:paraId="0805DF4F" w14:textId="77777777">
        <w:trPr>
          <w:jc w:val="center"/>
        </w:trPr>
        <w:tc>
          <w:tcPr>
            <w:tcW w:w="2320" w:type="dxa"/>
            <w:shd w:val="clear" w:color="auto" w:fill="auto"/>
          </w:tcPr>
          <w:p w14:paraId="6F7BA806" w14:textId="77777777" w:rsidR="000308A0" w:rsidRPr="002304B5" w:rsidRDefault="000308A0">
            <w:pPr>
              <w:pStyle w:val="TAC"/>
              <w:rPr>
                <w:rFonts w:ascii="Times New Roman" w:hAnsi="Times New Roman"/>
                <w:bCs/>
                <w:sz w:val="20"/>
                <w:lang w:eastAsia="zh-CN"/>
              </w:rPr>
            </w:pPr>
          </w:p>
        </w:tc>
        <w:tc>
          <w:tcPr>
            <w:tcW w:w="1800" w:type="dxa"/>
            <w:shd w:val="clear" w:color="auto" w:fill="auto"/>
          </w:tcPr>
          <w:p w14:paraId="75E9EF21" w14:textId="77777777" w:rsidR="000308A0" w:rsidRPr="002304B5" w:rsidRDefault="000308A0">
            <w:pPr>
              <w:pStyle w:val="TAC"/>
              <w:rPr>
                <w:rFonts w:ascii="Times New Roman" w:hAnsi="Times New Roman"/>
                <w:bCs/>
                <w:sz w:val="20"/>
                <w:lang w:eastAsia="zh-CN"/>
              </w:rPr>
            </w:pPr>
          </w:p>
        </w:tc>
        <w:tc>
          <w:tcPr>
            <w:tcW w:w="2313" w:type="dxa"/>
            <w:shd w:val="clear" w:color="auto" w:fill="auto"/>
          </w:tcPr>
          <w:p w14:paraId="2A87B60F"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7</w:t>
            </w:r>
          </w:p>
        </w:tc>
        <w:tc>
          <w:tcPr>
            <w:tcW w:w="2095" w:type="dxa"/>
            <w:shd w:val="clear" w:color="auto" w:fill="auto"/>
          </w:tcPr>
          <w:p w14:paraId="336014AC" w14:textId="77777777" w:rsidR="000308A0" w:rsidRPr="002304B5" w:rsidRDefault="00643F7C">
            <w:pPr>
              <w:pStyle w:val="TAC"/>
              <w:rPr>
                <w:rFonts w:ascii="Times New Roman" w:hAnsi="Times New Roman"/>
                <w:bCs/>
                <w:sz w:val="20"/>
                <w:lang w:eastAsia="zh-CN"/>
              </w:rPr>
            </w:pPr>
            <w:r w:rsidRPr="002304B5">
              <w:rPr>
                <w:rFonts w:ascii="Times New Roman" w:hAnsi="Times New Roman"/>
                <w:bCs/>
                <w:sz w:val="20"/>
                <w:lang w:eastAsia="zh-CN"/>
              </w:rPr>
              <w:t>reserved</w:t>
            </w:r>
          </w:p>
        </w:tc>
      </w:tr>
    </w:tbl>
    <w:p w14:paraId="64547E7D" w14:textId="77777777" w:rsidR="000308A0" w:rsidRPr="002304B5" w:rsidRDefault="00643F7C">
      <w:pPr>
        <w:snapToGrid w:val="0"/>
        <w:spacing w:beforeLines="50" w:before="180" w:after="0" w:line="288" w:lineRule="auto"/>
        <w:rPr>
          <w:rFonts w:ascii="Times New Roman" w:hAnsi="Times New Roman"/>
          <w:i/>
          <w:iCs/>
          <w:sz w:val="20"/>
          <w:szCs w:val="20"/>
        </w:rPr>
      </w:pPr>
      <w:bookmarkStart w:id="16" w:name="OLE_LINK15"/>
      <w:r w:rsidRPr="002304B5">
        <w:rPr>
          <w:rFonts w:ascii="Times New Roman" w:hAnsi="Times New Roman" w:hint="eastAsia"/>
          <w:b/>
          <w:bCs/>
          <w:i/>
          <w:iCs/>
          <w:sz w:val="20"/>
          <w:szCs w:val="20"/>
        </w:rPr>
        <w:t>Proposal 2</w:t>
      </w:r>
      <w:r w:rsidRPr="002304B5">
        <w:rPr>
          <w:rFonts w:ascii="Times New Roman" w:hAnsi="Times New Roman" w:hint="eastAsia"/>
          <w:i/>
          <w:iCs/>
          <w:sz w:val="20"/>
          <w:szCs w:val="20"/>
        </w:rPr>
        <w:t xml:space="preserve">: </w:t>
      </w:r>
      <w:r w:rsidRPr="002304B5">
        <w:rPr>
          <w:rFonts w:ascii="Times New Roman" w:hAnsi="Times New Roman"/>
          <w:i/>
          <w:iCs/>
          <w:sz w:val="20"/>
          <w:szCs w:val="20"/>
        </w:rPr>
        <w:t>Regarding 3Tx UL transmission, support non-codebook-based transmission.</w:t>
      </w:r>
    </w:p>
    <w:p w14:paraId="1885625F" w14:textId="77777777" w:rsidR="000308A0" w:rsidRPr="002304B5" w:rsidRDefault="00643F7C">
      <w:pPr>
        <w:numPr>
          <w:ilvl w:val="0"/>
          <w:numId w:val="4"/>
        </w:numPr>
        <w:tabs>
          <w:tab w:val="clear" w:pos="420"/>
        </w:tabs>
        <w:rPr>
          <w:rFonts w:ascii="Times New Roman" w:hAnsi="Times New Roman"/>
          <w:i/>
          <w:iCs/>
          <w:sz w:val="20"/>
          <w:szCs w:val="20"/>
        </w:rPr>
      </w:pPr>
      <w:r w:rsidRPr="002304B5">
        <w:rPr>
          <w:rFonts w:ascii="Times New Roman" w:hAnsi="Times New Roman"/>
          <w:i/>
          <w:iCs/>
          <w:sz w:val="20"/>
          <w:szCs w:val="20"/>
        </w:rPr>
        <w:t>Support up to 3 SRS resources in one SRS resource set, and reus</w:t>
      </w:r>
      <w:r w:rsidRPr="002304B5">
        <w:rPr>
          <w:rFonts w:ascii="Times New Roman" w:hAnsi="Times New Roman" w:hint="eastAsia"/>
          <w:i/>
          <w:iCs/>
          <w:sz w:val="20"/>
          <w:szCs w:val="20"/>
        </w:rPr>
        <w:t>e</w:t>
      </w:r>
      <w:r w:rsidRPr="002304B5">
        <w:rPr>
          <w:rFonts w:ascii="Times New Roman" w:hAnsi="Times New Roman"/>
          <w:i/>
          <w:iCs/>
          <w:sz w:val="20"/>
          <w:szCs w:val="20"/>
        </w:rPr>
        <w:t xml:space="preserve"> legacy SRI indication mechanism.</w:t>
      </w:r>
    </w:p>
    <w:bookmarkEnd w:id="16"/>
    <w:p w14:paraId="501B8BA3" w14:textId="77777777" w:rsidR="000308A0" w:rsidRPr="002304B5" w:rsidRDefault="00643F7C">
      <w:pPr>
        <w:pStyle w:val="Heading1"/>
        <w:snapToGrid w:val="0"/>
        <w:spacing w:beforeLines="100" w:before="360" w:afterLines="50" w:after="180"/>
        <w:ind w:left="431" w:hanging="431"/>
        <w:rPr>
          <w:lang w:val="en-US"/>
        </w:rPr>
      </w:pPr>
      <w:r w:rsidRPr="002304B5">
        <w:rPr>
          <w:rFonts w:ascii="Times New Roman" w:hAnsi="Times New Roman" w:hint="eastAsia"/>
          <w:sz w:val="28"/>
          <w:szCs w:val="28"/>
          <w:lang w:val="en-US"/>
        </w:rPr>
        <w:t>Antenna switching for 3Tx UE</w:t>
      </w:r>
    </w:p>
    <w:p w14:paraId="4BC8BDBD" w14:textId="77777777" w:rsidR="000308A0" w:rsidRPr="002304B5" w:rsidRDefault="00643F7C">
      <w:pPr>
        <w:snapToGrid w:val="0"/>
        <w:spacing w:beforeLines="50" w:before="180" w:afterLines="50" w:after="180"/>
      </w:pPr>
      <w:r w:rsidRPr="002304B5">
        <w:rPr>
          <w:rFonts w:ascii="Times New Roman" w:hAnsi="Times New Roman" w:hint="eastAsia"/>
          <w:sz w:val="20"/>
          <w:szCs w:val="20"/>
        </w:rPr>
        <w:t xml:space="preserve">In TDD </w:t>
      </w:r>
      <w:r w:rsidRPr="002304B5">
        <w:rPr>
          <w:rFonts w:ascii="Times New Roman" w:hAnsi="Times New Roman"/>
          <w:sz w:val="20"/>
          <w:szCs w:val="20"/>
        </w:rPr>
        <w:t>mode</w:t>
      </w:r>
      <w:r w:rsidRPr="002304B5">
        <w:rPr>
          <w:rFonts w:ascii="Times New Roman" w:hAnsi="Times New Roman" w:hint="eastAsia"/>
          <w:sz w:val="20"/>
          <w:szCs w:val="20"/>
        </w:rPr>
        <w:t xml:space="preserve">, antenna switching is an important feature </w:t>
      </w:r>
      <w:r w:rsidRPr="002304B5">
        <w:rPr>
          <w:rFonts w:ascii="Times New Roman" w:hAnsi="Times New Roman"/>
          <w:sz w:val="20"/>
          <w:szCs w:val="20"/>
        </w:rPr>
        <w:t>to achieve DL CSI acquisition</w:t>
      </w:r>
      <w:r w:rsidRPr="002304B5">
        <w:rPr>
          <w:rFonts w:ascii="Times New Roman" w:hAnsi="Times New Roman" w:hint="eastAsia"/>
          <w:sz w:val="20"/>
          <w:szCs w:val="20"/>
        </w:rPr>
        <w:t xml:space="preserve">. For a 3Tx UE, new antenna switching capabilities, such as </w:t>
      </w:r>
      <w:r w:rsidRPr="002304B5">
        <w:rPr>
          <w:rFonts w:ascii="Times New Roman" w:hAnsi="Times New Roman"/>
          <w:sz w:val="20"/>
          <w:szCs w:val="20"/>
        </w:rPr>
        <w:t>‘</w:t>
      </w:r>
      <w:r w:rsidRPr="002304B5">
        <w:rPr>
          <w:rFonts w:ascii="Times New Roman" w:hAnsi="Times New Roman" w:hint="eastAsia"/>
          <w:sz w:val="20"/>
          <w:szCs w:val="20"/>
        </w:rPr>
        <w:t>3TyR</w:t>
      </w:r>
      <w:r w:rsidRPr="002304B5">
        <w:rPr>
          <w:rFonts w:ascii="Times New Roman" w:hAnsi="Times New Roman"/>
          <w:sz w:val="20"/>
          <w:szCs w:val="20"/>
        </w:rPr>
        <w:t>’</w:t>
      </w:r>
      <w:r w:rsidRPr="002304B5">
        <w:rPr>
          <w:rFonts w:ascii="Times New Roman" w:hAnsi="Times New Roman" w:hint="eastAsia"/>
          <w:sz w:val="20"/>
          <w:szCs w:val="20"/>
        </w:rPr>
        <w:t xml:space="preserve">, can be further </w:t>
      </w:r>
      <w:r w:rsidRPr="002304B5">
        <w:rPr>
          <w:rFonts w:ascii="Times New Roman" w:hAnsi="Times New Roman"/>
          <w:sz w:val="20"/>
          <w:szCs w:val="20"/>
        </w:rPr>
        <w:t>introduced</w:t>
      </w:r>
      <w:r w:rsidRPr="002304B5">
        <w:rPr>
          <w:rFonts w:ascii="Times New Roman" w:hAnsi="Times New Roman" w:hint="eastAsia"/>
          <w:sz w:val="20"/>
          <w:szCs w:val="20"/>
        </w:rPr>
        <w:t>.</w:t>
      </w:r>
    </w:p>
    <w:p w14:paraId="6F23C71C" w14:textId="77777777" w:rsidR="000308A0" w:rsidRPr="002304B5" w:rsidRDefault="00643F7C">
      <w:pPr>
        <w:pStyle w:val="Heading2"/>
        <w:numPr>
          <w:ilvl w:val="0"/>
          <w:numId w:val="0"/>
        </w:numPr>
        <w:snapToGrid w:val="0"/>
        <w:spacing w:beforeLines="50" w:before="180" w:afterLines="50" w:after="180" w:line="288" w:lineRule="auto"/>
        <w:rPr>
          <w:rFonts w:ascii="Times New Roman" w:hAnsi="Times New Roman"/>
          <w:sz w:val="24"/>
          <w:szCs w:val="24"/>
          <w:lang w:val="en-US"/>
        </w:rPr>
      </w:pPr>
      <w:r w:rsidRPr="002304B5">
        <w:rPr>
          <w:rFonts w:ascii="Times New Roman" w:hAnsi="Times New Roman" w:hint="eastAsia"/>
          <w:sz w:val="24"/>
          <w:szCs w:val="24"/>
          <w:lang w:val="en-US"/>
        </w:rPr>
        <w:t>4</w:t>
      </w:r>
      <w:r w:rsidRPr="002304B5">
        <w:rPr>
          <w:rFonts w:ascii="Times New Roman" w:hAnsi="Times New Roman"/>
          <w:sz w:val="24"/>
          <w:szCs w:val="24"/>
          <w:lang w:val="en-US"/>
        </w:rPr>
        <w:t>.1 Antenna switching for 3TyR</w:t>
      </w:r>
    </w:p>
    <w:p w14:paraId="4A9A7A01" w14:textId="77777777" w:rsidR="000308A0" w:rsidRPr="002304B5" w:rsidRDefault="00643F7C">
      <w:pPr>
        <w:snapToGrid w:val="0"/>
        <w:spacing w:beforeLines="50" w:before="180" w:afterLines="50" w:after="180"/>
        <w:rPr>
          <w:rFonts w:ascii="Times New Roman" w:hAnsi="Times New Roman"/>
          <w:sz w:val="20"/>
          <w:szCs w:val="20"/>
        </w:rPr>
      </w:pPr>
      <w:r w:rsidRPr="002304B5">
        <w:rPr>
          <w:rFonts w:ascii="Times New Roman" w:hAnsi="Times New Roman" w:hint="eastAsia"/>
          <w:sz w:val="20"/>
          <w:szCs w:val="20"/>
        </w:rPr>
        <w:t>Two types of</w:t>
      </w:r>
      <w:r w:rsidRPr="002304B5">
        <w:rPr>
          <w:rFonts w:ascii="Times New Roman" w:hAnsi="Times New Roman"/>
          <w:sz w:val="20"/>
          <w:szCs w:val="20"/>
        </w:rPr>
        <w:t xml:space="preserve"> ‘</w:t>
      </w:r>
      <w:r w:rsidRPr="002304B5">
        <w:rPr>
          <w:rFonts w:ascii="Times New Roman" w:hAnsi="Times New Roman" w:hint="eastAsia"/>
          <w:sz w:val="20"/>
          <w:szCs w:val="20"/>
        </w:rPr>
        <w:t>3TyR</w:t>
      </w:r>
      <w:r w:rsidRPr="002304B5">
        <w:rPr>
          <w:rFonts w:ascii="Times New Roman" w:hAnsi="Times New Roman"/>
          <w:sz w:val="20"/>
          <w:szCs w:val="20"/>
        </w:rPr>
        <w:t xml:space="preserve">’ </w:t>
      </w:r>
      <w:r w:rsidRPr="002304B5">
        <w:rPr>
          <w:rFonts w:ascii="Times New Roman" w:hAnsi="Times New Roman" w:hint="eastAsia"/>
          <w:sz w:val="20"/>
          <w:szCs w:val="20"/>
        </w:rPr>
        <w:t>capabilities are generally considered, namely:</w:t>
      </w:r>
    </w:p>
    <w:p w14:paraId="23474385" w14:textId="08DFB616" w:rsidR="000308A0" w:rsidRPr="007A20BE" w:rsidRDefault="002304B5">
      <w:pPr>
        <w:numPr>
          <w:ilvl w:val="0"/>
          <w:numId w:val="5"/>
        </w:numPr>
        <w:snapToGrid w:val="0"/>
        <w:spacing w:beforeLines="50" w:before="180" w:afterLines="50" w:after="180" w:line="288" w:lineRule="auto"/>
        <w:rPr>
          <w:rFonts w:ascii="Times New Roman" w:hAnsi="Times New Roman"/>
          <w:sz w:val="20"/>
          <w:szCs w:val="20"/>
        </w:rPr>
      </w:pPr>
      <w:r>
        <w:rPr>
          <w:rFonts w:ascii="Times New Roman" w:hAnsi="Times New Roman"/>
          <w:sz w:val="20"/>
          <w:szCs w:val="20"/>
        </w:rPr>
        <w:t xml:space="preserve">Category-1: </w:t>
      </w:r>
      <w:r>
        <w:rPr>
          <w:rFonts w:ascii="Times New Roman" w:hAnsi="Times New Roman" w:hint="eastAsia"/>
          <w:sz w:val="20"/>
          <w:szCs w:val="20"/>
        </w:rPr>
        <w:t>y</w:t>
      </w:r>
      <w:r>
        <w:rPr>
          <w:rFonts w:ascii="Times New Roman" w:hAnsi="Times New Roman"/>
          <w:sz w:val="20"/>
          <w:szCs w:val="20"/>
        </w:rPr>
        <w:t xml:space="preserve"> </w:t>
      </w:r>
      <w:r w:rsidR="00F555AD">
        <w:rPr>
          <w:rFonts w:ascii="Times New Roman" w:hAnsi="Times New Roman" w:hint="eastAsia"/>
          <w:sz w:val="20"/>
          <w:szCs w:val="20"/>
        </w:rPr>
        <w:t>can</w:t>
      </w:r>
      <w:r w:rsidR="00F555AD">
        <w:rPr>
          <w:rFonts w:ascii="Times New Roman" w:hAnsi="Times New Roman"/>
          <w:sz w:val="20"/>
          <w:szCs w:val="20"/>
        </w:rPr>
        <w:t xml:space="preserve"> be</w:t>
      </w:r>
      <w:r>
        <w:rPr>
          <w:rFonts w:ascii="Times New Roman" w:hAnsi="Times New Roman"/>
          <w:sz w:val="20"/>
          <w:szCs w:val="20"/>
        </w:rPr>
        <w:t xml:space="preserve"> divisible by 3.</w:t>
      </w:r>
    </w:p>
    <w:p w14:paraId="7FF5FFE8" w14:textId="77777777" w:rsidR="000308A0" w:rsidRPr="002304B5" w:rsidRDefault="00643F7C">
      <w:pPr>
        <w:numPr>
          <w:ilvl w:val="1"/>
          <w:numId w:val="5"/>
        </w:numPr>
        <w:snapToGrid w:val="0"/>
        <w:spacing w:beforeLines="50" w:before="180" w:afterLines="50" w:after="180" w:line="288" w:lineRule="auto"/>
        <w:rPr>
          <w:rFonts w:ascii="Times New Roman" w:hAnsi="Times New Roman"/>
          <w:sz w:val="20"/>
          <w:szCs w:val="20"/>
        </w:rPr>
      </w:pPr>
      <w:r w:rsidRPr="002304B5">
        <w:rPr>
          <w:rFonts w:ascii="Times New Roman" w:hAnsi="Times New Roman" w:hint="eastAsia"/>
          <w:sz w:val="20"/>
          <w:szCs w:val="20"/>
        </w:rPr>
        <w:t xml:space="preserve">New </w:t>
      </w:r>
      <w:r w:rsidRPr="002304B5">
        <w:rPr>
          <w:rFonts w:ascii="Times New Roman" w:hAnsi="Times New Roman"/>
          <w:sz w:val="20"/>
          <w:szCs w:val="20"/>
        </w:rPr>
        <w:t>‘</w:t>
      </w:r>
      <w:r w:rsidRPr="002304B5">
        <w:rPr>
          <w:rFonts w:ascii="Times New Roman" w:hAnsi="Times New Roman" w:hint="eastAsia"/>
          <w:sz w:val="20"/>
          <w:szCs w:val="20"/>
        </w:rPr>
        <w:t>3TyR</w:t>
      </w:r>
      <w:r w:rsidRPr="002304B5">
        <w:rPr>
          <w:rFonts w:ascii="Times New Roman" w:hAnsi="Times New Roman"/>
          <w:sz w:val="20"/>
          <w:szCs w:val="20"/>
        </w:rPr>
        <w:t>’</w:t>
      </w:r>
      <w:r w:rsidRPr="002304B5">
        <w:rPr>
          <w:rFonts w:ascii="Times New Roman" w:hAnsi="Times New Roman" w:hint="eastAsia"/>
          <w:sz w:val="20"/>
          <w:szCs w:val="20"/>
        </w:rPr>
        <w:t>, 3 SRS ports can be transmitted in one OFDM symbol;</w:t>
      </w:r>
    </w:p>
    <w:p w14:paraId="4CFF52B3" w14:textId="77777777" w:rsidR="000308A0" w:rsidRPr="002304B5" w:rsidRDefault="00643F7C">
      <w:pPr>
        <w:numPr>
          <w:ilvl w:val="1"/>
          <w:numId w:val="5"/>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New ‘3T6R’, 3 SRS ports can be transmitted in one OFDM symbol and a total number of 6 SRS ports can be transmitted in two different OFDM symbols;</w:t>
      </w:r>
    </w:p>
    <w:p w14:paraId="7A146F5F" w14:textId="7E5F4813" w:rsidR="000308A0" w:rsidRPr="007A20BE" w:rsidRDefault="002304B5">
      <w:pPr>
        <w:numPr>
          <w:ilvl w:val="0"/>
          <w:numId w:val="5"/>
        </w:numPr>
        <w:snapToGrid w:val="0"/>
        <w:spacing w:beforeLines="50" w:before="180" w:afterLines="50" w:after="180" w:line="288" w:lineRule="auto"/>
        <w:rPr>
          <w:rFonts w:ascii="Times New Roman" w:hAnsi="Times New Roman"/>
          <w:sz w:val="20"/>
          <w:szCs w:val="20"/>
        </w:rPr>
      </w:pPr>
      <w:r>
        <w:rPr>
          <w:rFonts w:ascii="Times New Roman" w:hAnsi="Times New Roman"/>
          <w:sz w:val="20"/>
          <w:szCs w:val="20"/>
        </w:rPr>
        <w:t xml:space="preserve">Category-2: y </w:t>
      </w:r>
      <w:r w:rsidR="00F555AD">
        <w:rPr>
          <w:rFonts w:ascii="Times New Roman" w:hAnsi="Times New Roman"/>
          <w:sz w:val="20"/>
          <w:szCs w:val="20"/>
        </w:rPr>
        <w:t>can</w:t>
      </w:r>
      <w:r>
        <w:rPr>
          <w:rFonts w:ascii="Times New Roman" w:hAnsi="Times New Roman"/>
          <w:sz w:val="20"/>
          <w:szCs w:val="20"/>
        </w:rPr>
        <w:t xml:space="preserve"> NOT </w:t>
      </w:r>
      <w:r w:rsidR="00F555AD">
        <w:rPr>
          <w:rFonts w:ascii="Times New Roman" w:hAnsi="Times New Roman"/>
          <w:sz w:val="20"/>
          <w:szCs w:val="20"/>
        </w:rPr>
        <w:t xml:space="preserve">be </w:t>
      </w:r>
      <w:bookmarkStart w:id="17" w:name="_GoBack"/>
      <w:bookmarkEnd w:id="17"/>
      <w:r>
        <w:rPr>
          <w:rFonts w:ascii="Times New Roman" w:hAnsi="Times New Roman"/>
          <w:sz w:val="20"/>
          <w:szCs w:val="20"/>
        </w:rPr>
        <w:t>divisible by 3.</w:t>
      </w:r>
      <w:r w:rsidRPr="007A20BE">
        <w:rPr>
          <w:rFonts w:ascii="Times New Roman" w:hAnsi="Times New Roman"/>
          <w:sz w:val="20"/>
          <w:szCs w:val="20"/>
        </w:rPr>
        <w:t xml:space="preserve"> </w:t>
      </w:r>
    </w:p>
    <w:p w14:paraId="3DC86A43" w14:textId="77777777" w:rsidR="000308A0" w:rsidRPr="002304B5" w:rsidRDefault="00643F7C">
      <w:pPr>
        <w:numPr>
          <w:ilvl w:val="1"/>
          <w:numId w:val="5"/>
        </w:numPr>
        <w:snapToGrid w:val="0"/>
        <w:spacing w:beforeLines="50" w:before="180" w:afterLines="50" w:after="180" w:line="288" w:lineRule="auto"/>
        <w:rPr>
          <w:rFonts w:ascii="Times New Roman" w:hAnsi="Times New Roman"/>
          <w:sz w:val="20"/>
          <w:szCs w:val="20"/>
        </w:rPr>
      </w:pPr>
      <w:r w:rsidRPr="002304B5">
        <w:rPr>
          <w:rFonts w:ascii="Times New Roman" w:hAnsi="Times New Roman" w:hint="eastAsia"/>
          <w:sz w:val="20"/>
          <w:szCs w:val="20"/>
        </w:rPr>
        <w:t xml:space="preserve">New </w:t>
      </w:r>
      <w:r w:rsidRPr="002304B5">
        <w:rPr>
          <w:rFonts w:ascii="Times New Roman" w:hAnsi="Times New Roman"/>
          <w:sz w:val="20"/>
          <w:szCs w:val="20"/>
        </w:rPr>
        <w:t>‘</w:t>
      </w:r>
      <w:r w:rsidRPr="002304B5">
        <w:rPr>
          <w:rFonts w:ascii="Times New Roman" w:hAnsi="Times New Roman" w:hint="eastAsia"/>
          <w:sz w:val="20"/>
          <w:szCs w:val="20"/>
        </w:rPr>
        <w:t>3T4R</w:t>
      </w:r>
      <w:r w:rsidRPr="002304B5">
        <w:rPr>
          <w:rFonts w:ascii="Times New Roman" w:hAnsi="Times New Roman"/>
          <w:sz w:val="20"/>
          <w:szCs w:val="20"/>
        </w:rPr>
        <w:t>’</w:t>
      </w:r>
      <w:r w:rsidRPr="002304B5">
        <w:rPr>
          <w:rFonts w:ascii="Times New Roman" w:hAnsi="Times New Roman" w:hint="eastAsia"/>
          <w:sz w:val="20"/>
          <w:szCs w:val="20"/>
        </w:rPr>
        <w:t>,</w:t>
      </w:r>
      <w:r w:rsidRPr="002304B5">
        <w:rPr>
          <w:rFonts w:ascii="Times New Roman" w:hAnsi="Times New Roman"/>
          <w:sz w:val="20"/>
          <w:szCs w:val="20"/>
        </w:rPr>
        <w:t xml:space="preserve"> </w:t>
      </w:r>
      <w:r w:rsidRPr="002304B5">
        <w:rPr>
          <w:rFonts w:ascii="Times New Roman" w:hAnsi="Times New Roman" w:hint="eastAsia"/>
          <w:sz w:val="20"/>
          <w:szCs w:val="20"/>
        </w:rPr>
        <w:t>'3+1' SRS ports can be transmitted in two different symbols, where 3 SRS ports are transmitted in one symbol and additional 1 SRS port</w:t>
      </w:r>
      <w:r w:rsidRPr="002304B5">
        <w:rPr>
          <w:rFonts w:ascii="Times New Roman" w:hAnsi="Times New Roman"/>
          <w:sz w:val="20"/>
          <w:szCs w:val="20"/>
        </w:rPr>
        <w:t xml:space="preserve"> is transmitted in another symbol;</w:t>
      </w:r>
    </w:p>
    <w:p w14:paraId="4CA1697A" w14:textId="77777777" w:rsidR="000308A0" w:rsidRPr="002304B5" w:rsidRDefault="00643F7C">
      <w:pPr>
        <w:numPr>
          <w:ilvl w:val="1"/>
          <w:numId w:val="5"/>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New ‘3T8R’, '3+3+2' SRS ports can be transmitted in three different symbols, where two groups of 3 SRS ports are transmitted in two symbols and additional 2 SRS ports are transmitted in a different symbol.</w:t>
      </w:r>
    </w:p>
    <w:p w14:paraId="67583EB1" w14:textId="77777777" w:rsidR="000308A0" w:rsidRPr="002304B5" w:rsidRDefault="00643F7C">
      <w:pPr>
        <w:numPr>
          <w:ilvl w:val="255"/>
          <w:numId w:val="0"/>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Furthermore, compared with degraded antenna switching capability ‘2TyR’, the number of occupied OFDM symbols should be taken into consideration:</w:t>
      </w:r>
    </w:p>
    <w:p w14:paraId="3F69F02E" w14:textId="77777777" w:rsidR="000308A0" w:rsidRPr="002304B5" w:rsidRDefault="00643F7C">
      <w:pPr>
        <w:numPr>
          <w:ilvl w:val="0"/>
          <w:numId w:val="5"/>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y = 3: For ‘3T3R’, 1 OFDM symbol is used for antenna switching. However, for ‘2T3R’, 2 OFDM symbols are used for antenna switching. Compared with ‘2T3R’, the antenna switching for ‘3T3R’ can be achieved by saving one OFDM symbol;</w:t>
      </w:r>
    </w:p>
    <w:p w14:paraId="5E2FF36B" w14:textId="77777777" w:rsidR="000308A0" w:rsidRPr="002304B5" w:rsidRDefault="00643F7C">
      <w:pPr>
        <w:numPr>
          <w:ilvl w:val="0"/>
          <w:numId w:val="5"/>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lastRenderedPageBreak/>
        <w:t xml:space="preserve">y = 4: For ‘3T4R’, antenna switching cannot be achieved with fewer OFDM symbols compared with ‘2T4R’, and the benefits are not very clear. </w:t>
      </w:r>
    </w:p>
    <w:p w14:paraId="709A407C" w14:textId="77777777" w:rsidR="000308A0" w:rsidRPr="002304B5" w:rsidRDefault="00643F7C">
      <w:pPr>
        <w:numPr>
          <w:ilvl w:val="0"/>
          <w:numId w:val="5"/>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y =6: For ‘3T6R’, 2 OFDM symbols are used for antenna switching, However, for ‘2T6R’, 3 OFDM symbols are used for antenna switching. Compared with ‘2T6R’, the antenna switching for ‘3T6R’ can be achieved by saving one OFDM symbol.</w:t>
      </w:r>
    </w:p>
    <w:p w14:paraId="68A8D579" w14:textId="77777777" w:rsidR="000308A0" w:rsidRPr="002304B5" w:rsidRDefault="00643F7C">
      <w:pPr>
        <w:numPr>
          <w:ilvl w:val="0"/>
          <w:numId w:val="5"/>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y = 8: For ‘3T8R’, 3 OFDM symbols are used for antenna switching, However, for ‘2T8R’, 4 OFDM symbols are used for antenna switching. Compared with ‘2T8R’, the antenna switching for ‘3T8R’ can be achieved by saving one OFDM symbol;</w:t>
      </w:r>
    </w:p>
    <w:p w14:paraId="301269AF" w14:textId="77777777" w:rsidR="000308A0" w:rsidRPr="002304B5" w:rsidRDefault="00643F7C">
      <w:pPr>
        <w:numPr>
          <w:ilvl w:val="255"/>
          <w:numId w:val="0"/>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In summary, ‘3T3R’, ‘3T6R’, and ‘3T8R’ can fully utilize the UL transmission capability of 3Tx UE, and reduce the number of required SRS symbols in antenna switching. Per RAN4’s LS on requesting RAN1 to consider introducing ‘3T6R’ and ‘4T6R’ [3], at least ‘3T6R’ should be supported.</w:t>
      </w:r>
    </w:p>
    <w:p w14:paraId="4D6D3989" w14:textId="77777777" w:rsidR="000308A0" w:rsidRPr="002304B5" w:rsidRDefault="00643F7C">
      <w:pPr>
        <w:numPr>
          <w:ilvl w:val="255"/>
          <w:numId w:val="0"/>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In RAN1#116bis meeting, the following two agreements were reached on 3-port SRS transmission [4]:</w:t>
      </w:r>
    </w:p>
    <w:tbl>
      <w:tblPr>
        <w:tblStyle w:val="TableGrid"/>
        <w:tblW w:w="0" w:type="auto"/>
        <w:tblInd w:w="-5" w:type="dxa"/>
        <w:tblLook w:val="04A0" w:firstRow="1" w:lastRow="0" w:firstColumn="1" w:lastColumn="0" w:noHBand="0" w:noVBand="1"/>
      </w:tblPr>
      <w:tblGrid>
        <w:gridCol w:w="9355"/>
      </w:tblGrid>
      <w:tr w:rsidR="000308A0" w:rsidRPr="002304B5" w14:paraId="45E3AB83" w14:textId="77777777">
        <w:tc>
          <w:tcPr>
            <w:tcW w:w="9355" w:type="dxa"/>
          </w:tcPr>
          <w:p w14:paraId="72452A3D" w14:textId="77777777" w:rsidR="000308A0" w:rsidRPr="002304B5" w:rsidRDefault="00643F7C">
            <w:pPr>
              <w:numPr>
                <w:ilvl w:val="255"/>
                <w:numId w:val="0"/>
              </w:numPr>
              <w:snapToGrid w:val="0"/>
              <w:spacing w:beforeLines="50" w:before="180" w:afterLines="50" w:after="180" w:line="288" w:lineRule="auto"/>
              <w:rPr>
                <w:rFonts w:ascii="Times New Roman" w:hAnsi="Times New Roman"/>
                <w:b/>
                <w:sz w:val="20"/>
                <w:szCs w:val="20"/>
                <w:u w:val="single"/>
              </w:rPr>
            </w:pPr>
            <w:r w:rsidRPr="002304B5">
              <w:rPr>
                <w:rFonts w:ascii="Times New Roman" w:hAnsi="Times New Roman"/>
                <w:b/>
                <w:bCs/>
                <w:sz w:val="20"/>
                <w:szCs w:val="20"/>
                <w:u w:val="single"/>
              </w:rPr>
              <w:t>A</w:t>
            </w:r>
            <w:r w:rsidRPr="002304B5">
              <w:rPr>
                <w:rFonts w:ascii="Times New Roman" w:hAnsi="Times New Roman"/>
                <w:b/>
                <w:sz w:val="20"/>
                <w:szCs w:val="20"/>
                <w:u w:val="single"/>
              </w:rPr>
              <w:t>greement (RAN1#116-bis)</w:t>
            </w:r>
          </w:p>
          <w:p w14:paraId="62724E75" w14:textId="77777777" w:rsidR="000308A0" w:rsidRPr="002304B5" w:rsidRDefault="00643F7C">
            <w:pPr>
              <w:numPr>
                <w:ilvl w:val="255"/>
                <w:numId w:val="0"/>
              </w:numPr>
              <w:snapToGrid w:val="0"/>
              <w:spacing w:after="0" w:line="288" w:lineRule="auto"/>
              <w:rPr>
                <w:rFonts w:ascii="Times New Roman" w:hAnsi="Times New Roman"/>
                <w:sz w:val="20"/>
                <w:szCs w:val="20"/>
              </w:rPr>
            </w:pPr>
            <w:r w:rsidRPr="002304B5">
              <w:rPr>
                <w:rFonts w:ascii="Times New Roman" w:hAnsi="Times New Roman"/>
                <w:sz w:val="20"/>
                <w:szCs w:val="20"/>
              </w:rPr>
              <w:t xml:space="preserve">For SRS configuration supporting codebook-based UL transmission by a 3TX UE, support Alt1, </w:t>
            </w:r>
          </w:p>
          <w:p w14:paraId="5638D8B6" w14:textId="77777777" w:rsidR="000308A0" w:rsidRPr="002304B5" w:rsidRDefault="00643F7C">
            <w:pPr>
              <w:pStyle w:val="ListParagraph"/>
              <w:numPr>
                <w:ilvl w:val="0"/>
                <w:numId w:val="6"/>
              </w:numPr>
              <w:snapToGrid w:val="0"/>
              <w:spacing w:after="0" w:line="288" w:lineRule="auto"/>
              <w:ind w:firstLineChars="0"/>
              <w:rPr>
                <w:rFonts w:ascii="Times New Roman" w:hAnsi="Times New Roman"/>
                <w:sz w:val="20"/>
                <w:szCs w:val="20"/>
              </w:rPr>
            </w:pPr>
            <w:r w:rsidRPr="002304B5">
              <w:rPr>
                <w:rFonts w:ascii="Times New Roman" w:hAnsi="Times New Roman"/>
                <w:sz w:val="20"/>
                <w:szCs w:val="20"/>
              </w:rPr>
              <w:t>Alt1: Support configuration of X 4-port SRS resources in a resource set where one the ports is muted</w:t>
            </w:r>
          </w:p>
          <w:p w14:paraId="5DDEA1C5" w14:textId="77777777" w:rsidR="000308A0" w:rsidRPr="002304B5" w:rsidRDefault="00643F7C">
            <w:pPr>
              <w:pStyle w:val="ListParagraph"/>
              <w:numPr>
                <w:ilvl w:val="1"/>
                <w:numId w:val="6"/>
              </w:numPr>
              <w:snapToGrid w:val="0"/>
              <w:spacing w:after="0" w:line="288" w:lineRule="auto"/>
              <w:ind w:firstLineChars="0"/>
              <w:rPr>
                <w:rFonts w:ascii="Times New Roman" w:hAnsi="Times New Roman"/>
                <w:sz w:val="20"/>
                <w:szCs w:val="20"/>
              </w:rPr>
            </w:pPr>
            <w:r w:rsidRPr="002304B5">
              <w:rPr>
                <w:rFonts w:ascii="Times New Roman" w:hAnsi="Times New Roman"/>
                <w:sz w:val="20"/>
                <w:szCs w:val="20"/>
              </w:rPr>
              <w:t>FFS muting mechanism</w:t>
            </w:r>
          </w:p>
          <w:p w14:paraId="40F0F2BC" w14:textId="77777777" w:rsidR="000308A0" w:rsidRPr="002304B5" w:rsidRDefault="00643F7C">
            <w:pPr>
              <w:numPr>
                <w:ilvl w:val="255"/>
                <w:numId w:val="0"/>
              </w:numPr>
              <w:snapToGrid w:val="0"/>
              <w:spacing w:after="0" w:line="288" w:lineRule="auto"/>
              <w:rPr>
                <w:rFonts w:ascii="Times New Roman" w:hAnsi="Times New Roman"/>
                <w:sz w:val="20"/>
                <w:szCs w:val="20"/>
              </w:rPr>
            </w:pPr>
            <w:r w:rsidRPr="002304B5">
              <w:rPr>
                <w:rFonts w:ascii="Times New Roman" w:hAnsi="Times New Roman"/>
                <w:sz w:val="20"/>
                <w:szCs w:val="20"/>
              </w:rPr>
              <w:t>where X can be up to 2, subject to UE capability.</w:t>
            </w:r>
          </w:p>
          <w:p w14:paraId="769CECE9" w14:textId="77777777" w:rsidR="000308A0" w:rsidRPr="002304B5" w:rsidRDefault="00643F7C">
            <w:pPr>
              <w:numPr>
                <w:ilvl w:val="255"/>
                <w:numId w:val="0"/>
              </w:numPr>
              <w:snapToGrid w:val="0"/>
              <w:spacing w:beforeLines="50" w:before="180" w:afterLines="50" w:after="180" w:line="288" w:lineRule="auto"/>
              <w:rPr>
                <w:rFonts w:ascii="Times New Roman" w:hAnsi="Times New Roman"/>
                <w:b/>
                <w:bCs/>
                <w:sz w:val="20"/>
                <w:szCs w:val="20"/>
                <w:u w:val="single"/>
              </w:rPr>
            </w:pPr>
            <w:r w:rsidRPr="002304B5">
              <w:rPr>
                <w:rFonts w:ascii="Times New Roman" w:hAnsi="Times New Roman"/>
                <w:b/>
                <w:bCs/>
                <w:sz w:val="20"/>
                <w:szCs w:val="20"/>
                <w:u w:val="single"/>
              </w:rPr>
              <w:t>Agreement (RAN1#116-bis)</w:t>
            </w:r>
          </w:p>
          <w:p w14:paraId="7D39A5F2" w14:textId="77777777" w:rsidR="000308A0" w:rsidRPr="002304B5" w:rsidRDefault="00643F7C">
            <w:pPr>
              <w:numPr>
                <w:ilvl w:val="255"/>
                <w:numId w:val="0"/>
              </w:numPr>
              <w:snapToGrid w:val="0"/>
              <w:spacing w:after="0" w:line="288" w:lineRule="auto"/>
              <w:rPr>
                <w:rFonts w:ascii="Times New Roman" w:hAnsi="Times New Roman"/>
                <w:sz w:val="20"/>
                <w:szCs w:val="20"/>
              </w:rPr>
            </w:pPr>
            <w:r w:rsidRPr="002304B5">
              <w:rPr>
                <w:rFonts w:ascii="Times New Roman" w:hAnsi="Times New Roman"/>
                <w:sz w:val="20"/>
                <w:szCs w:val="20"/>
              </w:rPr>
              <w:t>For a 3TX UE, to support 3-port SRS transmission with reusing a 4-port SRS resource, support the following for muting one of the ports of the configured 4-port SRS resource,</w:t>
            </w:r>
          </w:p>
          <w:p w14:paraId="27A02622" w14:textId="77777777" w:rsidR="000308A0" w:rsidRPr="002304B5" w:rsidRDefault="00643F7C">
            <w:pPr>
              <w:pStyle w:val="ListParagraph"/>
              <w:numPr>
                <w:ilvl w:val="0"/>
                <w:numId w:val="6"/>
              </w:numPr>
              <w:snapToGrid w:val="0"/>
              <w:spacing w:after="0" w:line="288" w:lineRule="auto"/>
              <w:ind w:firstLineChars="0"/>
              <w:rPr>
                <w:rFonts w:ascii="Times New Roman" w:hAnsi="Times New Roman"/>
                <w:sz w:val="20"/>
                <w:szCs w:val="20"/>
                <w:lang w:val="en-GB"/>
              </w:rPr>
            </w:pPr>
            <w:r w:rsidRPr="002304B5">
              <w:rPr>
                <w:rFonts w:ascii="Times New Roman" w:hAnsi="Times New Roman"/>
                <w:sz w:val="20"/>
                <w:szCs w:val="20"/>
              </w:rPr>
              <w:t>Option 3: Always a same port is muted, e.g., the 4th port</w:t>
            </w:r>
          </w:p>
        </w:tc>
      </w:tr>
    </w:tbl>
    <w:p w14:paraId="4A378D2B" w14:textId="77777777" w:rsidR="000308A0" w:rsidRPr="002304B5" w:rsidRDefault="00643F7C">
      <w:pPr>
        <w:numPr>
          <w:ilvl w:val="255"/>
          <w:numId w:val="0"/>
        </w:numPr>
        <w:snapToGrid w:val="0"/>
        <w:spacing w:beforeLines="50" w:before="180" w:afterLines="50" w:after="180" w:line="288" w:lineRule="auto"/>
        <w:rPr>
          <w:rFonts w:ascii="Times New Roman" w:hAnsi="Times New Roman"/>
          <w:sz w:val="20"/>
          <w:szCs w:val="20"/>
        </w:rPr>
      </w:pPr>
      <w:bookmarkStart w:id="18" w:name="OLE_LINK2"/>
      <w:r w:rsidRPr="002304B5">
        <w:rPr>
          <w:rFonts w:ascii="Times New Roman" w:hAnsi="Times New Roman"/>
          <w:sz w:val="20"/>
          <w:szCs w:val="20"/>
        </w:rPr>
        <w:t>According to the agreement, for ‘3T6R’ antenna switching, two 4-port SRS resources can be configured, and the 4</w:t>
      </w:r>
      <w:r w:rsidRPr="002304B5">
        <w:rPr>
          <w:rFonts w:ascii="Times New Roman" w:hAnsi="Times New Roman"/>
          <w:sz w:val="20"/>
          <w:szCs w:val="20"/>
          <w:vertAlign w:val="superscript"/>
        </w:rPr>
        <w:t>th</w:t>
      </w:r>
      <w:r w:rsidRPr="002304B5">
        <w:rPr>
          <w:rFonts w:ascii="Times New Roman" w:hAnsi="Times New Roman"/>
          <w:sz w:val="20"/>
          <w:szCs w:val="20"/>
        </w:rPr>
        <w:t xml:space="preserve"> SRS port in each resource is always muted.</w:t>
      </w:r>
    </w:p>
    <w:bookmarkEnd w:id="18"/>
    <w:p w14:paraId="502F7686" w14:textId="77777777" w:rsidR="000308A0" w:rsidRPr="002304B5" w:rsidRDefault="00643F7C">
      <w:pPr>
        <w:snapToGrid w:val="0"/>
        <w:spacing w:beforeLines="50" w:before="180" w:after="0" w:line="288" w:lineRule="auto"/>
        <w:rPr>
          <w:rFonts w:ascii="Times New Roman" w:hAnsi="Times New Roman"/>
          <w:i/>
          <w:iCs/>
          <w:sz w:val="20"/>
          <w:szCs w:val="20"/>
        </w:rPr>
      </w:pPr>
      <w:r w:rsidRPr="002304B5">
        <w:rPr>
          <w:rFonts w:ascii="Times New Roman" w:hAnsi="Times New Roman"/>
          <w:b/>
          <w:bCs/>
          <w:i/>
          <w:iCs/>
          <w:sz w:val="20"/>
          <w:szCs w:val="20"/>
        </w:rPr>
        <w:t>Proposal 3</w:t>
      </w:r>
      <w:r w:rsidRPr="002304B5">
        <w:rPr>
          <w:rFonts w:ascii="Times New Roman" w:hAnsi="Times New Roman"/>
          <w:i/>
          <w:iCs/>
          <w:sz w:val="20"/>
          <w:szCs w:val="20"/>
        </w:rPr>
        <w:t>: Regarding antenna switching for 3Tx UE, at least support ‘3T6R’,</w:t>
      </w:r>
    </w:p>
    <w:p w14:paraId="47E2CC98" w14:textId="77777777" w:rsidR="000308A0" w:rsidRPr="002304B5" w:rsidRDefault="00643F7C">
      <w:pPr>
        <w:numPr>
          <w:ilvl w:val="0"/>
          <w:numId w:val="4"/>
        </w:numPr>
        <w:tabs>
          <w:tab w:val="clear" w:pos="420"/>
        </w:tabs>
        <w:snapToGrid w:val="0"/>
        <w:spacing w:after="0" w:line="288" w:lineRule="auto"/>
        <w:rPr>
          <w:rFonts w:ascii="Times New Roman" w:hAnsi="Times New Roman"/>
          <w:i/>
          <w:iCs/>
          <w:sz w:val="20"/>
          <w:szCs w:val="20"/>
        </w:rPr>
      </w:pPr>
      <w:r w:rsidRPr="002304B5">
        <w:rPr>
          <w:rFonts w:ascii="Times New Roman" w:hAnsi="Times New Roman"/>
          <w:i/>
          <w:iCs/>
          <w:sz w:val="20"/>
          <w:szCs w:val="20"/>
        </w:rPr>
        <w:t>In such case, two 4-port SRS resources are configured, and the 4</w:t>
      </w:r>
      <w:r w:rsidRPr="002304B5">
        <w:rPr>
          <w:rFonts w:ascii="Times New Roman" w:hAnsi="Times New Roman"/>
          <w:i/>
          <w:iCs/>
          <w:sz w:val="20"/>
          <w:szCs w:val="20"/>
          <w:vertAlign w:val="superscript"/>
        </w:rPr>
        <w:t>th</w:t>
      </w:r>
      <w:r w:rsidRPr="002304B5">
        <w:rPr>
          <w:rFonts w:ascii="Times New Roman" w:hAnsi="Times New Roman"/>
          <w:i/>
          <w:iCs/>
          <w:sz w:val="20"/>
          <w:szCs w:val="20"/>
        </w:rPr>
        <w:t xml:space="preserve"> SRS port is always muted in each SRS resource.</w:t>
      </w:r>
    </w:p>
    <w:p w14:paraId="62CFBBDB" w14:textId="77777777" w:rsidR="000308A0" w:rsidRPr="002304B5" w:rsidRDefault="00643F7C">
      <w:pPr>
        <w:numPr>
          <w:ilvl w:val="0"/>
          <w:numId w:val="4"/>
        </w:numPr>
        <w:tabs>
          <w:tab w:val="clear" w:pos="420"/>
        </w:tabs>
        <w:snapToGrid w:val="0"/>
        <w:spacing w:after="0" w:line="288" w:lineRule="auto"/>
        <w:rPr>
          <w:rFonts w:ascii="Times New Roman" w:hAnsi="Times New Roman"/>
          <w:i/>
          <w:iCs/>
          <w:sz w:val="20"/>
          <w:szCs w:val="20"/>
        </w:rPr>
      </w:pPr>
      <w:r w:rsidRPr="002304B5">
        <w:rPr>
          <w:rFonts w:ascii="Times New Roman" w:hAnsi="Times New Roman"/>
          <w:i/>
          <w:iCs/>
          <w:sz w:val="20"/>
          <w:szCs w:val="20"/>
        </w:rPr>
        <w:t>FFS: whether ‘3T3R’ and ‘3T8R’ can be additionally supported.</w:t>
      </w:r>
    </w:p>
    <w:p w14:paraId="5666BC30" w14:textId="77777777" w:rsidR="000308A0" w:rsidRPr="002304B5" w:rsidRDefault="00643F7C">
      <w:pPr>
        <w:pStyle w:val="Heading2"/>
        <w:numPr>
          <w:ilvl w:val="0"/>
          <w:numId w:val="0"/>
        </w:numPr>
        <w:snapToGrid w:val="0"/>
        <w:spacing w:beforeLines="50" w:before="180" w:afterLines="50" w:after="180" w:line="288" w:lineRule="auto"/>
        <w:rPr>
          <w:rFonts w:ascii="Times New Roman" w:hAnsi="Times New Roman"/>
          <w:sz w:val="24"/>
          <w:szCs w:val="24"/>
          <w:lang w:val="en-US"/>
        </w:rPr>
      </w:pPr>
      <w:r w:rsidRPr="002304B5">
        <w:rPr>
          <w:rFonts w:ascii="Times New Roman" w:hAnsi="Times New Roman"/>
          <w:sz w:val="24"/>
          <w:szCs w:val="24"/>
          <w:lang w:val="en-US"/>
        </w:rPr>
        <w:t>4.2 3-port SRS transmission scheme considering the support of 2TyR antenna switching SRS</w:t>
      </w:r>
    </w:p>
    <w:p w14:paraId="3E4E7267" w14:textId="77777777" w:rsidR="000308A0" w:rsidRPr="002304B5" w:rsidRDefault="00643F7C">
      <w:pPr>
        <w:numPr>
          <w:ilvl w:val="255"/>
          <w:numId w:val="0"/>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3TyR UE can support degraded 2TyR or 1TyR antenna switching SRS. For a 3Tx UE, 3-port SRS transmission scheme considering the support of 2TyR antenna switching SRS should be considered. A typical case is a 3T4R UE supporting degraded 2T4R antenna switching SRS. For such case, two schemes are considered:</w:t>
      </w:r>
    </w:p>
    <w:p w14:paraId="6287A1A6" w14:textId="77777777" w:rsidR="000308A0" w:rsidRPr="002304B5" w:rsidRDefault="00643F7C">
      <w:pPr>
        <w:numPr>
          <w:ilvl w:val="0"/>
          <w:numId w:val="4"/>
        </w:numPr>
        <w:tabs>
          <w:tab w:val="clear" w:pos="420"/>
        </w:tabs>
        <w:snapToGrid w:val="0"/>
        <w:spacing w:after="0" w:line="288" w:lineRule="auto"/>
        <w:rPr>
          <w:rFonts w:ascii="Times New Roman" w:hAnsi="Times New Roman"/>
          <w:sz w:val="20"/>
          <w:szCs w:val="20"/>
        </w:rPr>
      </w:pPr>
      <w:r w:rsidRPr="002304B5">
        <w:rPr>
          <w:rFonts w:ascii="Times New Roman" w:hAnsi="Times New Roman"/>
          <w:sz w:val="20"/>
          <w:szCs w:val="20"/>
        </w:rPr>
        <w:t xml:space="preserve">Scheme-1: ‘4-1’ 3-port ‘codebook’ 3-port SRS transmission. For such scheme, one 4-port SRS resource is configured for ‘codebook’, and one of the SRS ports is muted. Meanwhile, two 2-port SRS resources are configured for ‘antenna switching’. To reduce the SRS resource overhead, two SRS ports configured within one SRS resource for ‘antenna switching’ can be reused for ‘codebook’. In other words, two SRS ports configured within one ‘antenna switching’ SRS resource and two SRS ports configured within the 4-port </w:t>
      </w:r>
      <w:r w:rsidRPr="002304B5">
        <w:rPr>
          <w:rFonts w:ascii="Times New Roman" w:hAnsi="Times New Roman"/>
          <w:sz w:val="20"/>
          <w:szCs w:val="20"/>
        </w:rPr>
        <w:lastRenderedPageBreak/>
        <w:t>‘codebook SRS’ resource actually occupy the same TD/FD/CD resources. Then a total number of 5 SRS ports are needed.</w:t>
      </w:r>
    </w:p>
    <w:p w14:paraId="08513B0B" w14:textId="115473A4" w:rsidR="000308A0" w:rsidRPr="002304B5" w:rsidRDefault="00643F7C">
      <w:pPr>
        <w:numPr>
          <w:ilvl w:val="0"/>
          <w:numId w:val="4"/>
        </w:numPr>
        <w:tabs>
          <w:tab w:val="clear" w:pos="420"/>
        </w:tabs>
        <w:snapToGrid w:val="0"/>
        <w:spacing w:after="0" w:line="288" w:lineRule="auto"/>
        <w:rPr>
          <w:rFonts w:ascii="Times New Roman" w:hAnsi="Times New Roman"/>
          <w:sz w:val="20"/>
          <w:szCs w:val="20"/>
        </w:rPr>
      </w:pPr>
      <w:r w:rsidRPr="002304B5">
        <w:rPr>
          <w:rFonts w:ascii="Times New Roman" w:hAnsi="Times New Roman"/>
          <w:sz w:val="20"/>
          <w:szCs w:val="20"/>
        </w:rPr>
        <w:t>Scheme-2: ‘2+2-1’ 3-port ‘codebook’ SRS transmission. In this scheme, two 2-port SRS resources are configured for both ‘codebook’ and ‘antenna switching’. All four SRS ports are used for ‘antenna switching’, while only three of the four SRS ports are reused for ‘codebook’. Then a total number of 4 SRS ports are needed.</w:t>
      </w:r>
    </w:p>
    <w:p w14:paraId="2F52D164" w14:textId="77777777" w:rsidR="000308A0" w:rsidRPr="002304B5" w:rsidRDefault="00643F7C">
      <w:pPr>
        <w:numPr>
          <w:ilvl w:val="255"/>
          <w:numId w:val="0"/>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Figure 1 illustrates the reuse of ‘antenna switching’ and ‘codebook’ SRS for scheme-1&amp;2.</w:t>
      </w:r>
    </w:p>
    <w:p w14:paraId="1737AC3E" w14:textId="77777777" w:rsidR="000308A0" w:rsidRPr="00A950F4" w:rsidRDefault="00643F7C">
      <w:pPr>
        <w:snapToGrid w:val="0"/>
        <w:spacing w:beforeLines="50" w:before="180" w:after="0" w:line="288" w:lineRule="auto"/>
        <w:jc w:val="center"/>
      </w:pPr>
      <w:r w:rsidRPr="00A950F4">
        <w:object w:dxaOrig="8193" w:dyaOrig="1513" w14:anchorId="574D3E71">
          <v:shape id="_x0000_i1034" type="#_x0000_t75" style="width:409.65pt;height:75.65pt" o:ole="">
            <v:imagedata r:id="rId22" o:title=""/>
          </v:shape>
          <o:OLEObject Type="Embed" ProgID="Visio.Drawing.15" ShapeID="_x0000_i1034" DrawAspect="Content" ObjectID="_1784736026" r:id="rId23"/>
        </w:object>
      </w:r>
      <w:r w:rsidRPr="002304B5">
        <w:rPr>
          <w:rFonts w:hint="eastAsia"/>
        </w:rPr>
        <w:t xml:space="preserve">    </w:t>
      </w:r>
    </w:p>
    <w:p w14:paraId="3680C277" w14:textId="77777777" w:rsidR="000308A0" w:rsidRPr="002304B5" w:rsidRDefault="00643F7C">
      <w:pPr>
        <w:numPr>
          <w:ilvl w:val="255"/>
          <w:numId w:val="0"/>
        </w:numPr>
        <w:snapToGrid w:val="0"/>
        <w:spacing w:beforeLines="50" w:before="180" w:after="0" w:line="288" w:lineRule="auto"/>
        <w:jc w:val="center"/>
        <w:rPr>
          <w:rFonts w:ascii="Times New Roman" w:hAnsi="Times New Roman"/>
          <w:sz w:val="20"/>
          <w:szCs w:val="20"/>
        </w:rPr>
      </w:pPr>
      <w:r w:rsidRPr="002304B5">
        <w:rPr>
          <w:rFonts w:ascii="Times New Roman" w:hAnsi="Times New Roman"/>
          <w:sz w:val="20"/>
          <w:szCs w:val="20"/>
        </w:rPr>
        <w:t>(a) scheme-1</w:t>
      </w:r>
    </w:p>
    <w:p w14:paraId="04B11C56" w14:textId="77777777" w:rsidR="000308A0" w:rsidRPr="002304B5" w:rsidRDefault="00643F7C">
      <w:pPr>
        <w:numPr>
          <w:ilvl w:val="255"/>
          <w:numId w:val="0"/>
        </w:numPr>
        <w:snapToGrid w:val="0"/>
        <w:spacing w:beforeLines="50" w:before="180" w:after="0" w:line="288" w:lineRule="auto"/>
        <w:jc w:val="center"/>
        <w:rPr>
          <w:rFonts w:ascii="Times New Roman" w:hAnsi="Times New Roman"/>
          <w:sz w:val="20"/>
          <w:szCs w:val="20"/>
        </w:rPr>
      </w:pPr>
      <w:r w:rsidRPr="00A950F4">
        <w:object w:dxaOrig="8503" w:dyaOrig="1531" w14:anchorId="37DBC493">
          <v:shape id="_x0000_i1035" type="#_x0000_t75" style="width:425.15pt;height:76.55pt" o:ole="">
            <v:imagedata r:id="rId24" o:title=""/>
          </v:shape>
          <o:OLEObject Type="Embed" ProgID="Visio.Drawing.15" ShapeID="_x0000_i1035" DrawAspect="Content" ObjectID="_1784736027" r:id="rId25"/>
        </w:object>
      </w:r>
    </w:p>
    <w:p w14:paraId="7ABC44F4" w14:textId="77777777" w:rsidR="000308A0" w:rsidRPr="002304B5" w:rsidRDefault="00643F7C">
      <w:pPr>
        <w:numPr>
          <w:ilvl w:val="255"/>
          <w:numId w:val="0"/>
        </w:numPr>
        <w:snapToGrid w:val="0"/>
        <w:spacing w:beforeLines="50" w:before="180" w:after="0" w:line="288" w:lineRule="auto"/>
        <w:jc w:val="center"/>
      </w:pPr>
      <w:r w:rsidRPr="002304B5">
        <w:rPr>
          <w:rFonts w:ascii="Times New Roman" w:hAnsi="Times New Roman"/>
          <w:sz w:val="20"/>
          <w:szCs w:val="20"/>
        </w:rPr>
        <w:t xml:space="preserve">(b) scheme-2 </w:t>
      </w:r>
      <w:r w:rsidRPr="002304B5">
        <w:t xml:space="preserve"> </w:t>
      </w:r>
    </w:p>
    <w:p w14:paraId="23AE2F1E" w14:textId="77777777" w:rsidR="000308A0" w:rsidRPr="002304B5" w:rsidRDefault="00643F7C">
      <w:pPr>
        <w:numPr>
          <w:ilvl w:val="255"/>
          <w:numId w:val="0"/>
        </w:numPr>
        <w:snapToGrid w:val="0"/>
        <w:spacing w:beforeLines="50" w:before="180" w:after="0" w:line="288" w:lineRule="auto"/>
        <w:jc w:val="center"/>
        <w:rPr>
          <w:rFonts w:ascii="Times New Roman" w:hAnsi="Times New Roman"/>
          <w:sz w:val="20"/>
          <w:szCs w:val="20"/>
        </w:rPr>
      </w:pPr>
      <w:r w:rsidRPr="002304B5">
        <w:rPr>
          <w:rFonts w:ascii="Times New Roman" w:hAnsi="Times New Roman"/>
          <w:b/>
          <w:bCs/>
          <w:sz w:val="20"/>
          <w:szCs w:val="20"/>
        </w:rPr>
        <w:t>Figure 1 Comparison of SRS resource overhead while supporting 3-Tx CB SRS and 2T4R AS-SRS</w:t>
      </w:r>
    </w:p>
    <w:p w14:paraId="6C5249B8" w14:textId="77777777" w:rsidR="000308A0" w:rsidRPr="002304B5" w:rsidRDefault="00643F7C">
      <w:pPr>
        <w:numPr>
          <w:ilvl w:val="255"/>
          <w:numId w:val="0"/>
        </w:numPr>
        <w:snapToGrid w:val="0"/>
        <w:spacing w:beforeLines="50" w:before="180" w:afterLines="50" w:after="180" w:line="288" w:lineRule="auto"/>
        <w:rPr>
          <w:rFonts w:ascii="Times New Roman" w:hAnsi="Times New Roman"/>
          <w:sz w:val="20"/>
          <w:szCs w:val="20"/>
        </w:rPr>
      </w:pPr>
      <w:r w:rsidRPr="002304B5">
        <w:rPr>
          <w:rFonts w:ascii="Times New Roman" w:hAnsi="Times New Roman"/>
          <w:bCs/>
          <w:sz w:val="20"/>
          <w:szCs w:val="20"/>
        </w:rPr>
        <w:t>Table 4</w:t>
      </w:r>
      <w:r w:rsidRPr="002304B5">
        <w:rPr>
          <w:rFonts w:ascii="Times New Roman" w:hAnsi="Times New Roman"/>
          <w:b/>
          <w:sz w:val="20"/>
          <w:szCs w:val="20"/>
        </w:rPr>
        <w:t xml:space="preserve"> </w:t>
      </w:r>
      <w:r w:rsidRPr="002304B5">
        <w:rPr>
          <w:rFonts w:ascii="Times New Roman" w:hAnsi="Times New Roman"/>
          <w:sz w:val="20"/>
          <w:szCs w:val="20"/>
        </w:rPr>
        <w:t>compares the SRS configuration and the total #. of required SRS ports for scheme-1&amp;2.</w:t>
      </w:r>
    </w:p>
    <w:p w14:paraId="2BE2FE0C" w14:textId="77777777" w:rsidR="000308A0" w:rsidRPr="002304B5" w:rsidRDefault="00643F7C">
      <w:pPr>
        <w:numPr>
          <w:ilvl w:val="255"/>
          <w:numId w:val="0"/>
        </w:numPr>
        <w:snapToGrid w:val="0"/>
        <w:spacing w:beforeLines="50" w:before="180" w:afterLines="50" w:after="180" w:line="288" w:lineRule="auto"/>
        <w:jc w:val="center"/>
        <w:rPr>
          <w:rFonts w:ascii="Times New Roman" w:hAnsi="Times New Roman"/>
          <w:b/>
          <w:bCs/>
          <w:sz w:val="20"/>
          <w:szCs w:val="20"/>
        </w:rPr>
      </w:pPr>
      <w:r w:rsidRPr="002304B5">
        <w:rPr>
          <w:rFonts w:ascii="Times New Roman" w:hAnsi="Times New Roman"/>
          <w:b/>
          <w:bCs/>
          <w:sz w:val="20"/>
          <w:szCs w:val="20"/>
        </w:rPr>
        <w:t>Table 4 Comparison of SRS resource overhead while supporting 3-Tx CB SRS and 2T4R AS-SRS</w:t>
      </w:r>
    </w:p>
    <w:tbl>
      <w:tblPr>
        <w:tblStyle w:val="TableGrid"/>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80"/>
        <w:gridCol w:w="2520"/>
        <w:gridCol w:w="2160"/>
      </w:tblGrid>
      <w:tr w:rsidR="000308A0" w:rsidRPr="002304B5" w14:paraId="05CD5795" w14:textId="77777777">
        <w:trPr>
          <w:jc w:val="center"/>
        </w:trPr>
        <w:tc>
          <w:tcPr>
            <w:tcW w:w="2405" w:type="dxa"/>
          </w:tcPr>
          <w:p w14:paraId="3E38E2E8" w14:textId="77777777" w:rsidR="000308A0" w:rsidRPr="002304B5" w:rsidRDefault="00643F7C">
            <w:pPr>
              <w:numPr>
                <w:ilvl w:val="255"/>
                <w:numId w:val="0"/>
              </w:numPr>
              <w:snapToGrid w:val="0"/>
              <w:spacing w:beforeLines="50" w:before="180" w:afterLines="50" w:after="180" w:line="288" w:lineRule="auto"/>
              <w:jc w:val="center"/>
              <w:rPr>
                <w:rFonts w:ascii="Times New Roman" w:hAnsi="Times New Roman"/>
                <w:b/>
                <w:bCs/>
                <w:sz w:val="20"/>
                <w:szCs w:val="20"/>
              </w:rPr>
            </w:pPr>
            <w:r w:rsidRPr="002304B5">
              <w:rPr>
                <w:rFonts w:ascii="Times New Roman" w:hAnsi="Times New Roman"/>
                <w:b/>
                <w:bCs/>
                <w:sz w:val="20"/>
                <w:szCs w:val="20"/>
              </w:rPr>
              <w:t>3-port SRS transmission</w:t>
            </w:r>
          </w:p>
        </w:tc>
        <w:tc>
          <w:tcPr>
            <w:tcW w:w="2180" w:type="dxa"/>
          </w:tcPr>
          <w:p w14:paraId="2765C23D" w14:textId="77777777" w:rsidR="000308A0" w:rsidRPr="002304B5" w:rsidRDefault="00643F7C">
            <w:pPr>
              <w:numPr>
                <w:ilvl w:val="255"/>
                <w:numId w:val="0"/>
              </w:numPr>
              <w:snapToGrid w:val="0"/>
              <w:spacing w:beforeLines="50" w:before="180" w:afterLines="50" w:after="180" w:line="288" w:lineRule="auto"/>
              <w:rPr>
                <w:rFonts w:ascii="Times New Roman" w:hAnsi="Times New Roman"/>
                <w:b/>
                <w:bCs/>
                <w:sz w:val="20"/>
                <w:szCs w:val="20"/>
              </w:rPr>
            </w:pPr>
            <w:r w:rsidRPr="002304B5">
              <w:rPr>
                <w:rFonts w:ascii="Times New Roman" w:hAnsi="Times New Roman"/>
                <w:b/>
                <w:bCs/>
                <w:sz w:val="20"/>
                <w:szCs w:val="20"/>
              </w:rPr>
              <w:t>Codebook SRS (CB-SRS) configuration</w:t>
            </w:r>
          </w:p>
        </w:tc>
        <w:tc>
          <w:tcPr>
            <w:tcW w:w="2520" w:type="dxa"/>
          </w:tcPr>
          <w:p w14:paraId="05D95D7A" w14:textId="77777777" w:rsidR="000308A0" w:rsidRPr="002304B5" w:rsidRDefault="00643F7C">
            <w:pPr>
              <w:numPr>
                <w:ilvl w:val="255"/>
                <w:numId w:val="0"/>
              </w:numPr>
              <w:snapToGrid w:val="0"/>
              <w:spacing w:beforeLines="50" w:before="180" w:afterLines="50" w:after="180" w:line="288" w:lineRule="auto"/>
              <w:jc w:val="center"/>
              <w:rPr>
                <w:rFonts w:ascii="Times New Roman" w:hAnsi="Times New Roman"/>
                <w:b/>
                <w:bCs/>
                <w:sz w:val="20"/>
                <w:szCs w:val="20"/>
              </w:rPr>
            </w:pPr>
            <w:r w:rsidRPr="002304B5">
              <w:rPr>
                <w:rFonts w:ascii="Times New Roman" w:hAnsi="Times New Roman"/>
                <w:b/>
                <w:bCs/>
                <w:sz w:val="20"/>
                <w:szCs w:val="20"/>
              </w:rPr>
              <w:t>Antenna-switching SRS (AS-SRS) configuration (2T4R)</w:t>
            </w:r>
          </w:p>
        </w:tc>
        <w:tc>
          <w:tcPr>
            <w:tcW w:w="2160" w:type="dxa"/>
          </w:tcPr>
          <w:p w14:paraId="7EE3D773" w14:textId="77777777" w:rsidR="000308A0" w:rsidRPr="002304B5" w:rsidRDefault="00643F7C">
            <w:pPr>
              <w:numPr>
                <w:ilvl w:val="255"/>
                <w:numId w:val="0"/>
              </w:numPr>
              <w:snapToGrid w:val="0"/>
              <w:spacing w:beforeLines="50" w:before="180" w:afterLines="50" w:after="180" w:line="288" w:lineRule="auto"/>
              <w:jc w:val="center"/>
              <w:rPr>
                <w:rFonts w:ascii="Times New Roman" w:hAnsi="Times New Roman"/>
                <w:b/>
                <w:bCs/>
                <w:sz w:val="20"/>
                <w:szCs w:val="20"/>
              </w:rPr>
            </w:pPr>
            <w:r w:rsidRPr="002304B5">
              <w:rPr>
                <w:rFonts w:ascii="Times New Roman" w:hAnsi="Times New Roman"/>
                <w:b/>
                <w:bCs/>
                <w:sz w:val="20"/>
                <w:szCs w:val="20"/>
              </w:rPr>
              <w:t>#. of SRS ports in total (CB SRS + AS SRS)</w:t>
            </w:r>
          </w:p>
        </w:tc>
      </w:tr>
      <w:tr w:rsidR="000308A0" w:rsidRPr="002304B5" w14:paraId="68FFBAE6" w14:textId="77777777">
        <w:trPr>
          <w:jc w:val="center"/>
        </w:trPr>
        <w:tc>
          <w:tcPr>
            <w:tcW w:w="2405" w:type="dxa"/>
          </w:tcPr>
          <w:p w14:paraId="31A5ABE6" w14:textId="77777777" w:rsidR="000308A0" w:rsidRPr="002304B5" w:rsidRDefault="00643F7C">
            <w:pPr>
              <w:numPr>
                <w:ilvl w:val="255"/>
                <w:numId w:val="0"/>
              </w:numPr>
              <w:snapToGrid w:val="0"/>
              <w:spacing w:beforeLines="50" w:before="180" w:afterLines="50" w:after="180" w:line="288" w:lineRule="auto"/>
              <w:jc w:val="center"/>
              <w:rPr>
                <w:rFonts w:ascii="Times New Roman" w:hAnsi="Times New Roman"/>
                <w:sz w:val="20"/>
                <w:szCs w:val="20"/>
              </w:rPr>
            </w:pPr>
            <w:r w:rsidRPr="002304B5">
              <w:rPr>
                <w:rFonts w:ascii="Times New Roman" w:hAnsi="Times New Roman"/>
                <w:sz w:val="20"/>
                <w:szCs w:val="20"/>
              </w:rPr>
              <w:t>Scheme-1: ‘4-1’</w:t>
            </w:r>
          </w:p>
        </w:tc>
        <w:tc>
          <w:tcPr>
            <w:tcW w:w="2180" w:type="dxa"/>
          </w:tcPr>
          <w:p w14:paraId="3BC055F2" w14:textId="77777777" w:rsidR="000308A0" w:rsidRPr="007A20BE" w:rsidRDefault="00643F7C">
            <w:pPr>
              <w:numPr>
                <w:ilvl w:val="255"/>
                <w:numId w:val="0"/>
              </w:numPr>
              <w:snapToGrid w:val="0"/>
              <w:spacing w:beforeLines="50" w:before="180" w:afterLines="50" w:after="180" w:line="288" w:lineRule="auto"/>
              <w:jc w:val="center"/>
              <w:rPr>
                <w:rFonts w:ascii="Times New Roman" w:hAnsi="Times New Roman"/>
                <w:sz w:val="20"/>
                <w:szCs w:val="20"/>
              </w:rPr>
            </w:pPr>
            <w:r w:rsidRPr="002304B5">
              <w:rPr>
                <w:rFonts w:ascii="Times New Roman" w:hAnsi="Times New Roman"/>
                <w:sz w:val="20"/>
                <w:szCs w:val="20"/>
              </w:rPr>
              <w:t>One 4-port SRS resource with one port muted</w:t>
            </w:r>
          </w:p>
        </w:tc>
        <w:tc>
          <w:tcPr>
            <w:tcW w:w="2520" w:type="dxa"/>
          </w:tcPr>
          <w:p w14:paraId="5CADF204" w14:textId="77777777" w:rsidR="000308A0" w:rsidRPr="002304B5" w:rsidRDefault="00643F7C">
            <w:pPr>
              <w:numPr>
                <w:ilvl w:val="255"/>
                <w:numId w:val="0"/>
              </w:numPr>
              <w:snapToGrid w:val="0"/>
              <w:spacing w:beforeLines="50" w:before="180" w:afterLines="50" w:after="180" w:line="288" w:lineRule="auto"/>
              <w:jc w:val="center"/>
              <w:rPr>
                <w:rFonts w:ascii="Times New Roman" w:hAnsi="Times New Roman"/>
                <w:sz w:val="20"/>
                <w:szCs w:val="20"/>
              </w:rPr>
            </w:pPr>
            <w:r w:rsidRPr="002304B5">
              <w:rPr>
                <w:rFonts w:ascii="Times New Roman" w:hAnsi="Times New Roman"/>
                <w:sz w:val="20"/>
                <w:szCs w:val="20"/>
              </w:rPr>
              <w:t xml:space="preserve">Two individual 2-port SRS </w:t>
            </w:r>
            <w:r w:rsidRPr="00A950F4">
              <w:rPr>
                <w:rFonts w:ascii="Times New Roman" w:hAnsi="Times New Roman" w:hint="eastAsia"/>
                <w:sz w:val="20"/>
                <w:szCs w:val="20"/>
              </w:rPr>
              <w:t>resource</w:t>
            </w:r>
            <w:r w:rsidRPr="00A950F4">
              <w:rPr>
                <w:rFonts w:ascii="Times New Roman" w:hAnsi="Times New Roman"/>
                <w:sz w:val="20"/>
                <w:szCs w:val="20"/>
              </w:rPr>
              <w:t>s</w:t>
            </w:r>
          </w:p>
        </w:tc>
        <w:tc>
          <w:tcPr>
            <w:tcW w:w="2160" w:type="dxa"/>
          </w:tcPr>
          <w:p w14:paraId="2BC2BDFF" w14:textId="77777777" w:rsidR="000308A0" w:rsidRPr="00A950F4" w:rsidRDefault="00643F7C">
            <w:pPr>
              <w:numPr>
                <w:ilvl w:val="255"/>
                <w:numId w:val="0"/>
              </w:numPr>
              <w:snapToGrid w:val="0"/>
              <w:spacing w:beforeLines="50" w:before="180" w:afterLines="50" w:after="180" w:line="288" w:lineRule="auto"/>
              <w:jc w:val="center"/>
              <w:rPr>
                <w:rFonts w:ascii="Times New Roman" w:hAnsi="Times New Roman"/>
                <w:sz w:val="20"/>
                <w:szCs w:val="20"/>
              </w:rPr>
            </w:pPr>
            <w:r w:rsidRPr="00A950F4">
              <w:rPr>
                <w:rFonts w:ascii="Times New Roman" w:hAnsi="Times New Roman"/>
                <w:sz w:val="20"/>
                <w:szCs w:val="20"/>
              </w:rPr>
              <w:t>3+2 = 5</w:t>
            </w:r>
          </w:p>
        </w:tc>
      </w:tr>
      <w:tr w:rsidR="000308A0" w:rsidRPr="002304B5" w14:paraId="48D33A2D" w14:textId="77777777">
        <w:trPr>
          <w:jc w:val="center"/>
        </w:trPr>
        <w:tc>
          <w:tcPr>
            <w:tcW w:w="2405" w:type="dxa"/>
          </w:tcPr>
          <w:p w14:paraId="35B1EC89" w14:textId="77777777" w:rsidR="000308A0" w:rsidRPr="002304B5" w:rsidRDefault="00643F7C">
            <w:pPr>
              <w:numPr>
                <w:ilvl w:val="255"/>
                <w:numId w:val="0"/>
              </w:numPr>
              <w:snapToGrid w:val="0"/>
              <w:spacing w:beforeLines="50" w:before="180" w:afterLines="50" w:after="180" w:line="288" w:lineRule="auto"/>
              <w:jc w:val="center"/>
              <w:rPr>
                <w:rFonts w:ascii="Times New Roman" w:hAnsi="Times New Roman"/>
                <w:sz w:val="20"/>
                <w:szCs w:val="20"/>
              </w:rPr>
            </w:pPr>
            <w:r w:rsidRPr="002304B5">
              <w:rPr>
                <w:rFonts w:ascii="Times New Roman" w:hAnsi="Times New Roman"/>
                <w:sz w:val="20"/>
                <w:szCs w:val="20"/>
              </w:rPr>
              <w:t>Scheme-2: ‘2+2-1’</w:t>
            </w:r>
          </w:p>
        </w:tc>
        <w:tc>
          <w:tcPr>
            <w:tcW w:w="2180" w:type="dxa"/>
          </w:tcPr>
          <w:p w14:paraId="05CC1B97" w14:textId="77777777" w:rsidR="000308A0" w:rsidRPr="007A20BE" w:rsidRDefault="00643F7C">
            <w:pPr>
              <w:numPr>
                <w:ilvl w:val="255"/>
                <w:numId w:val="0"/>
              </w:numPr>
              <w:snapToGrid w:val="0"/>
              <w:spacing w:beforeLines="50" w:before="180" w:afterLines="50" w:after="180" w:line="288" w:lineRule="auto"/>
              <w:jc w:val="center"/>
              <w:rPr>
                <w:rFonts w:ascii="Times New Roman" w:hAnsi="Times New Roman"/>
                <w:sz w:val="20"/>
                <w:szCs w:val="20"/>
              </w:rPr>
            </w:pPr>
            <w:r w:rsidRPr="002304B5">
              <w:rPr>
                <w:rFonts w:ascii="Times New Roman" w:hAnsi="Times New Roman"/>
                <w:sz w:val="20"/>
                <w:szCs w:val="20"/>
              </w:rPr>
              <w:t>Two 2-port SRS resources with one port ‘muted/unused’ of the second resource</w:t>
            </w:r>
          </w:p>
        </w:tc>
        <w:tc>
          <w:tcPr>
            <w:tcW w:w="2520" w:type="dxa"/>
          </w:tcPr>
          <w:p w14:paraId="024B1ED7" w14:textId="77777777" w:rsidR="000308A0" w:rsidRPr="002304B5" w:rsidRDefault="00643F7C">
            <w:pPr>
              <w:numPr>
                <w:ilvl w:val="255"/>
                <w:numId w:val="0"/>
              </w:numPr>
              <w:snapToGrid w:val="0"/>
              <w:spacing w:beforeLines="50" w:before="180" w:afterLines="50" w:after="180" w:line="288" w:lineRule="auto"/>
              <w:jc w:val="center"/>
              <w:rPr>
                <w:rFonts w:ascii="Times New Roman" w:hAnsi="Times New Roman"/>
                <w:sz w:val="20"/>
                <w:szCs w:val="20"/>
              </w:rPr>
            </w:pPr>
            <w:r w:rsidRPr="002304B5">
              <w:rPr>
                <w:rFonts w:ascii="Times New Roman" w:hAnsi="Times New Roman"/>
                <w:sz w:val="20"/>
                <w:szCs w:val="20"/>
              </w:rPr>
              <w:t>Two individual 2-port SRS resources</w:t>
            </w:r>
          </w:p>
        </w:tc>
        <w:tc>
          <w:tcPr>
            <w:tcW w:w="2160" w:type="dxa"/>
          </w:tcPr>
          <w:p w14:paraId="16EACD50" w14:textId="77777777" w:rsidR="000308A0" w:rsidRPr="002304B5" w:rsidRDefault="00643F7C">
            <w:pPr>
              <w:numPr>
                <w:ilvl w:val="255"/>
                <w:numId w:val="0"/>
              </w:numPr>
              <w:snapToGrid w:val="0"/>
              <w:spacing w:beforeLines="50" w:before="180" w:afterLines="50" w:after="180" w:line="288" w:lineRule="auto"/>
              <w:jc w:val="center"/>
              <w:rPr>
                <w:rFonts w:ascii="Times New Roman" w:hAnsi="Times New Roman"/>
                <w:sz w:val="20"/>
                <w:szCs w:val="20"/>
              </w:rPr>
            </w:pPr>
            <w:r w:rsidRPr="002304B5">
              <w:rPr>
                <w:rFonts w:ascii="Times New Roman" w:hAnsi="Times New Roman"/>
                <w:sz w:val="20"/>
                <w:szCs w:val="20"/>
              </w:rPr>
              <w:t>2 + 2 = 4</w:t>
            </w:r>
          </w:p>
        </w:tc>
      </w:tr>
    </w:tbl>
    <w:p w14:paraId="6A6B9F18" w14:textId="77777777" w:rsidR="000308A0" w:rsidRPr="002304B5" w:rsidRDefault="00643F7C">
      <w:pPr>
        <w:snapToGrid w:val="0"/>
        <w:spacing w:beforeLines="50" w:before="180" w:after="0" w:line="288" w:lineRule="auto"/>
        <w:rPr>
          <w:rFonts w:ascii="Times New Roman" w:hAnsi="Times New Roman"/>
          <w:i/>
          <w:iCs/>
          <w:sz w:val="20"/>
          <w:szCs w:val="20"/>
        </w:rPr>
      </w:pPr>
      <w:bookmarkStart w:id="19" w:name="OLE_LINK4"/>
      <w:r w:rsidRPr="002304B5">
        <w:rPr>
          <w:rFonts w:ascii="Times New Roman" w:hAnsi="Times New Roman"/>
          <w:b/>
          <w:bCs/>
          <w:i/>
          <w:iCs/>
          <w:sz w:val="20"/>
          <w:szCs w:val="20"/>
        </w:rPr>
        <w:t xml:space="preserve">Proposal 4: </w:t>
      </w:r>
      <w:r w:rsidRPr="002304B5">
        <w:rPr>
          <w:rFonts w:ascii="Times New Roman" w:hAnsi="Times New Roman"/>
          <w:i/>
          <w:iCs/>
          <w:sz w:val="20"/>
          <w:szCs w:val="20"/>
        </w:rPr>
        <w:t>Support the ‘2+2-1’ 3-port ‘codebook’ SRS transmission scheme to enable the reuse of ‘codebook’ SRS and 2T4R ‘antenna switching’ SRS.</w:t>
      </w:r>
    </w:p>
    <w:p w14:paraId="3DC35840" w14:textId="77777777" w:rsidR="000308A0" w:rsidRPr="002304B5" w:rsidRDefault="00643F7C">
      <w:pPr>
        <w:numPr>
          <w:ilvl w:val="0"/>
          <w:numId w:val="4"/>
        </w:numPr>
        <w:tabs>
          <w:tab w:val="clear" w:pos="420"/>
        </w:tabs>
        <w:snapToGrid w:val="0"/>
        <w:spacing w:after="0" w:line="288" w:lineRule="auto"/>
        <w:rPr>
          <w:rFonts w:ascii="Times New Roman" w:hAnsi="Times New Roman"/>
          <w:i/>
          <w:iCs/>
          <w:sz w:val="20"/>
          <w:szCs w:val="20"/>
        </w:rPr>
      </w:pPr>
      <w:r w:rsidRPr="002304B5">
        <w:rPr>
          <w:rFonts w:ascii="Times New Roman" w:hAnsi="Times New Roman"/>
          <w:i/>
          <w:iCs/>
          <w:sz w:val="20"/>
          <w:szCs w:val="20"/>
        </w:rPr>
        <w:lastRenderedPageBreak/>
        <w:t>Two 2-port SRS resource are configured, one SRS port in one SRS resource (e.g., the 2</w:t>
      </w:r>
      <w:r w:rsidRPr="002304B5">
        <w:rPr>
          <w:rFonts w:ascii="Times New Roman" w:hAnsi="Times New Roman"/>
          <w:i/>
          <w:iCs/>
          <w:sz w:val="20"/>
          <w:szCs w:val="20"/>
          <w:vertAlign w:val="superscript"/>
        </w:rPr>
        <w:t>nd</w:t>
      </w:r>
      <w:r w:rsidRPr="002304B5">
        <w:rPr>
          <w:rFonts w:ascii="Times New Roman" w:hAnsi="Times New Roman"/>
          <w:i/>
          <w:iCs/>
          <w:sz w:val="20"/>
          <w:szCs w:val="20"/>
        </w:rPr>
        <w:t xml:space="preserve"> SRS port in the 2</w:t>
      </w:r>
      <w:r w:rsidRPr="002304B5">
        <w:rPr>
          <w:rFonts w:ascii="Times New Roman" w:hAnsi="Times New Roman"/>
          <w:i/>
          <w:iCs/>
          <w:sz w:val="20"/>
          <w:szCs w:val="20"/>
          <w:vertAlign w:val="superscript"/>
        </w:rPr>
        <w:t>nd</w:t>
      </w:r>
      <w:r w:rsidRPr="002304B5">
        <w:rPr>
          <w:rFonts w:ascii="Times New Roman" w:hAnsi="Times New Roman"/>
          <w:i/>
          <w:iCs/>
          <w:sz w:val="20"/>
          <w:szCs w:val="20"/>
        </w:rPr>
        <w:t xml:space="preserve"> SRS resource) is unused for ‘codebook’ usage.</w:t>
      </w:r>
    </w:p>
    <w:bookmarkEnd w:id="19"/>
    <w:p w14:paraId="0A1D64BF" w14:textId="77777777" w:rsidR="000308A0" w:rsidRPr="002304B5" w:rsidRDefault="00643F7C">
      <w:pPr>
        <w:pStyle w:val="Heading1"/>
        <w:snapToGrid w:val="0"/>
        <w:spacing w:beforeLines="100" w:before="360" w:afterLines="50" w:after="180"/>
        <w:ind w:left="431" w:hanging="431"/>
        <w:rPr>
          <w:rFonts w:ascii="Times New Roman" w:hAnsi="Times New Roman"/>
          <w:sz w:val="28"/>
          <w:szCs w:val="28"/>
          <w:lang w:val="en-US"/>
        </w:rPr>
      </w:pPr>
      <w:r w:rsidRPr="002304B5">
        <w:rPr>
          <w:rFonts w:ascii="Times New Roman" w:hAnsi="Times New Roman"/>
          <w:sz w:val="28"/>
          <w:szCs w:val="28"/>
          <w:lang w:val="en-US"/>
        </w:rPr>
        <w:t>Enhancement on partially-coherent codebook-based 3Tx UL transmission</w:t>
      </w:r>
    </w:p>
    <w:p w14:paraId="24AEB088" w14:textId="77777777" w:rsidR="000308A0" w:rsidRPr="002304B5" w:rsidRDefault="00643F7C">
      <w:pPr>
        <w:numPr>
          <w:ilvl w:val="255"/>
          <w:numId w:val="0"/>
        </w:num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rPr>
        <w:t>Clearly, partially-coherent codebook-based UL transmission is precluded in the Rel-19 WID, although the deployment of partially-coherent 3Tx is also possible in the future. However, compared with the above two topics, partially-coherent codebook-based transmission may require more specification efforts. It may include the aspects of partially-coherent codebook design, TPMI indication, power control, and even the SRS configuration with modes ‘2+1’ or ‘1+1+1’. So, if partially-coherent codebook-based UL transmission is considered, the scope may become uncontrollable. In generally, the discussion of partially-coherent codebook-based UL transmission should be deprioritized.</w:t>
      </w:r>
    </w:p>
    <w:p w14:paraId="5CB70D46" w14:textId="77777777" w:rsidR="000308A0" w:rsidRPr="002304B5" w:rsidRDefault="00643F7C">
      <w:pPr>
        <w:snapToGrid w:val="0"/>
        <w:spacing w:beforeLines="50" w:before="180" w:after="0" w:line="288" w:lineRule="auto"/>
        <w:rPr>
          <w:rFonts w:ascii="Times New Roman" w:hAnsi="Times New Roman"/>
          <w:i/>
          <w:iCs/>
          <w:sz w:val="20"/>
          <w:szCs w:val="20"/>
        </w:rPr>
      </w:pPr>
      <w:r w:rsidRPr="002304B5">
        <w:rPr>
          <w:rFonts w:ascii="Times New Roman" w:hAnsi="Times New Roman"/>
          <w:b/>
          <w:bCs/>
          <w:i/>
          <w:iCs/>
          <w:sz w:val="20"/>
          <w:szCs w:val="20"/>
        </w:rPr>
        <w:t xml:space="preserve">Proposal 5: </w:t>
      </w:r>
      <w:r w:rsidRPr="002304B5">
        <w:rPr>
          <w:rFonts w:ascii="Times New Roman" w:hAnsi="Times New Roman"/>
          <w:i/>
          <w:iCs/>
          <w:sz w:val="20"/>
          <w:szCs w:val="20"/>
        </w:rPr>
        <w:t>Regarding 3Tx UL transmission, RAN1 discussion on partially-coherent transmission should be postponed till further enhancements on non-codebook and 3TyR antenna switching are completed.</w:t>
      </w:r>
    </w:p>
    <w:p w14:paraId="75851549" w14:textId="77777777" w:rsidR="000308A0" w:rsidRPr="002304B5" w:rsidRDefault="00643F7C">
      <w:pPr>
        <w:pStyle w:val="Heading1"/>
        <w:snapToGrid w:val="0"/>
        <w:spacing w:beforeLines="100" w:before="360" w:afterLines="50" w:after="180"/>
        <w:ind w:left="431" w:hanging="431"/>
        <w:rPr>
          <w:rFonts w:ascii="Times New Roman" w:hAnsi="Times New Roman"/>
          <w:sz w:val="28"/>
          <w:szCs w:val="28"/>
          <w:lang w:val="en-US"/>
        </w:rPr>
      </w:pPr>
      <w:r w:rsidRPr="002304B5">
        <w:rPr>
          <w:rFonts w:ascii="Times New Roman" w:hAnsi="Times New Roman"/>
          <w:sz w:val="28"/>
          <w:szCs w:val="28"/>
          <w:lang w:val="en-US"/>
        </w:rPr>
        <w:t>Conclusion</w:t>
      </w:r>
    </w:p>
    <w:p w14:paraId="0D8E9014" w14:textId="77777777" w:rsidR="000308A0" w:rsidRPr="002304B5" w:rsidRDefault="00643F7C">
      <w:pPr>
        <w:snapToGrid w:val="0"/>
        <w:spacing w:beforeLines="50" w:before="180" w:afterLines="50" w:after="180" w:line="288" w:lineRule="auto"/>
        <w:rPr>
          <w:rFonts w:ascii="Times New Roman" w:hAnsi="Times New Roman"/>
          <w:sz w:val="20"/>
          <w:szCs w:val="20"/>
        </w:rPr>
      </w:pPr>
      <w:r w:rsidRPr="002304B5">
        <w:rPr>
          <w:rFonts w:ascii="Times New Roman" w:hAnsi="Times New Roman"/>
          <w:sz w:val="20"/>
          <w:szCs w:val="20"/>
          <w:lang w:val="en-GB"/>
        </w:rPr>
        <w:t xml:space="preserve">In this contribution, we provide </w:t>
      </w:r>
      <w:r w:rsidRPr="002304B5">
        <w:rPr>
          <w:rFonts w:ascii="Times New Roman" w:hAnsi="Times New Roman"/>
          <w:sz w:val="20"/>
          <w:szCs w:val="20"/>
        </w:rPr>
        <w:t xml:space="preserve">our views on the 3Tx UL transmission, and we have the following proposals. </w:t>
      </w:r>
    </w:p>
    <w:p w14:paraId="3139FACD" w14:textId="77777777" w:rsidR="000308A0" w:rsidRPr="002304B5" w:rsidRDefault="00643F7C">
      <w:pPr>
        <w:snapToGrid w:val="0"/>
        <w:spacing w:beforeLines="50" w:before="180" w:afterLines="50" w:after="180" w:line="288" w:lineRule="auto"/>
        <w:rPr>
          <w:rFonts w:ascii="Times New Roman" w:hAnsi="Times New Roman"/>
          <w:i/>
          <w:iCs/>
          <w:sz w:val="20"/>
          <w:szCs w:val="20"/>
        </w:rPr>
      </w:pPr>
      <w:r w:rsidRPr="002304B5">
        <w:rPr>
          <w:rFonts w:ascii="Times New Roman" w:hAnsi="Times New Roman"/>
          <w:b/>
          <w:bCs/>
          <w:i/>
          <w:iCs/>
          <w:sz w:val="20"/>
          <w:szCs w:val="20"/>
        </w:rPr>
        <w:t>Proposal 1</w:t>
      </w:r>
      <w:r w:rsidRPr="002304B5">
        <w:rPr>
          <w:rFonts w:ascii="Times New Roman" w:hAnsi="Times New Roman"/>
          <w:i/>
          <w:iCs/>
          <w:sz w:val="20"/>
          <w:szCs w:val="20"/>
        </w:rPr>
        <w:t>: Regarding 3-port SRS transmission, support studying whether a new RRC parameter is needed to indicate that one SRS port is muted for a 4-port SRS resource.</w:t>
      </w:r>
    </w:p>
    <w:p w14:paraId="18575268" w14:textId="77777777" w:rsidR="000308A0" w:rsidRPr="002304B5" w:rsidRDefault="00643F7C">
      <w:pPr>
        <w:snapToGrid w:val="0"/>
        <w:spacing w:beforeLines="50" w:before="180" w:after="0" w:line="288" w:lineRule="auto"/>
        <w:rPr>
          <w:rFonts w:ascii="Times New Roman" w:hAnsi="Times New Roman"/>
          <w:i/>
          <w:iCs/>
          <w:sz w:val="20"/>
          <w:szCs w:val="20"/>
        </w:rPr>
      </w:pPr>
      <w:r w:rsidRPr="002304B5">
        <w:rPr>
          <w:rFonts w:ascii="Times New Roman" w:hAnsi="Times New Roman"/>
          <w:b/>
          <w:bCs/>
          <w:i/>
          <w:iCs/>
          <w:sz w:val="20"/>
          <w:szCs w:val="20"/>
        </w:rPr>
        <w:t>Proposal 2</w:t>
      </w:r>
      <w:r w:rsidRPr="002304B5">
        <w:rPr>
          <w:rFonts w:ascii="Times New Roman" w:hAnsi="Times New Roman"/>
          <w:i/>
          <w:iCs/>
          <w:sz w:val="20"/>
          <w:szCs w:val="20"/>
        </w:rPr>
        <w:t>: Regarding 3Tx UL transmission, support non-codebook-based transmission.</w:t>
      </w:r>
    </w:p>
    <w:p w14:paraId="690121A4" w14:textId="77777777" w:rsidR="000308A0" w:rsidRPr="002304B5" w:rsidRDefault="00643F7C">
      <w:pPr>
        <w:numPr>
          <w:ilvl w:val="0"/>
          <w:numId w:val="4"/>
        </w:numPr>
        <w:tabs>
          <w:tab w:val="clear" w:pos="420"/>
        </w:tabs>
        <w:rPr>
          <w:rFonts w:ascii="Times New Roman" w:hAnsi="Times New Roman"/>
          <w:i/>
          <w:iCs/>
          <w:sz w:val="20"/>
          <w:szCs w:val="20"/>
        </w:rPr>
      </w:pPr>
      <w:r w:rsidRPr="002304B5">
        <w:rPr>
          <w:rFonts w:ascii="Times New Roman" w:hAnsi="Times New Roman"/>
          <w:i/>
          <w:iCs/>
          <w:sz w:val="20"/>
          <w:szCs w:val="20"/>
        </w:rPr>
        <w:t>Support up to 3 SRS resources in one SRS resource set, and reusing legacy SRI indication mechanism.</w:t>
      </w:r>
    </w:p>
    <w:p w14:paraId="6B7483D1" w14:textId="77777777" w:rsidR="000308A0" w:rsidRPr="002304B5" w:rsidRDefault="00643F7C">
      <w:pPr>
        <w:snapToGrid w:val="0"/>
        <w:spacing w:beforeLines="50" w:before="180" w:after="0" w:line="288" w:lineRule="auto"/>
        <w:rPr>
          <w:rFonts w:ascii="Times New Roman" w:hAnsi="Times New Roman"/>
          <w:i/>
          <w:iCs/>
          <w:sz w:val="20"/>
          <w:szCs w:val="20"/>
        </w:rPr>
      </w:pPr>
      <w:r w:rsidRPr="002304B5">
        <w:rPr>
          <w:rFonts w:ascii="Times New Roman" w:hAnsi="Times New Roman"/>
          <w:b/>
          <w:bCs/>
          <w:i/>
          <w:iCs/>
          <w:sz w:val="20"/>
          <w:szCs w:val="20"/>
        </w:rPr>
        <w:t>Proposal 3</w:t>
      </w:r>
      <w:r w:rsidRPr="002304B5">
        <w:rPr>
          <w:rFonts w:ascii="Times New Roman" w:hAnsi="Times New Roman"/>
          <w:i/>
          <w:iCs/>
          <w:sz w:val="20"/>
          <w:szCs w:val="20"/>
        </w:rPr>
        <w:t>: Regarding antenna switching for 3Tx UE, at least support ‘3T6R’,</w:t>
      </w:r>
    </w:p>
    <w:p w14:paraId="6FF1D0B3" w14:textId="77777777" w:rsidR="000308A0" w:rsidRPr="002304B5" w:rsidRDefault="00643F7C">
      <w:pPr>
        <w:numPr>
          <w:ilvl w:val="0"/>
          <w:numId w:val="4"/>
        </w:numPr>
        <w:tabs>
          <w:tab w:val="clear" w:pos="420"/>
        </w:tabs>
        <w:snapToGrid w:val="0"/>
        <w:spacing w:after="0" w:line="288" w:lineRule="auto"/>
        <w:rPr>
          <w:rFonts w:ascii="Times New Roman" w:hAnsi="Times New Roman"/>
          <w:i/>
          <w:iCs/>
          <w:sz w:val="20"/>
          <w:szCs w:val="20"/>
        </w:rPr>
      </w:pPr>
      <w:r w:rsidRPr="002304B5">
        <w:rPr>
          <w:rFonts w:ascii="Times New Roman" w:hAnsi="Times New Roman"/>
          <w:i/>
          <w:iCs/>
          <w:sz w:val="20"/>
          <w:szCs w:val="20"/>
        </w:rPr>
        <w:t>In such case, two 4-port SRS resources are configured, and the 4</w:t>
      </w:r>
      <w:r w:rsidRPr="002304B5">
        <w:rPr>
          <w:rFonts w:ascii="Times New Roman" w:hAnsi="Times New Roman"/>
          <w:i/>
          <w:iCs/>
          <w:sz w:val="20"/>
          <w:szCs w:val="20"/>
          <w:vertAlign w:val="superscript"/>
        </w:rPr>
        <w:t>th</w:t>
      </w:r>
      <w:r w:rsidRPr="002304B5">
        <w:rPr>
          <w:rFonts w:ascii="Times New Roman" w:hAnsi="Times New Roman"/>
          <w:i/>
          <w:iCs/>
          <w:sz w:val="20"/>
          <w:szCs w:val="20"/>
        </w:rPr>
        <w:t xml:space="preserve"> SRS port is always muted in each SRS resource.</w:t>
      </w:r>
    </w:p>
    <w:p w14:paraId="2AE052E6" w14:textId="77777777" w:rsidR="000308A0" w:rsidRPr="002304B5" w:rsidRDefault="00643F7C">
      <w:pPr>
        <w:numPr>
          <w:ilvl w:val="0"/>
          <w:numId w:val="4"/>
        </w:numPr>
        <w:tabs>
          <w:tab w:val="clear" w:pos="420"/>
        </w:tabs>
        <w:snapToGrid w:val="0"/>
        <w:spacing w:after="0" w:line="288" w:lineRule="auto"/>
        <w:rPr>
          <w:rFonts w:ascii="Times New Roman" w:hAnsi="Times New Roman"/>
          <w:i/>
          <w:iCs/>
          <w:sz w:val="20"/>
          <w:szCs w:val="20"/>
        </w:rPr>
      </w:pPr>
      <w:r w:rsidRPr="002304B5">
        <w:rPr>
          <w:rFonts w:ascii="Times New Roman" w:hAnsi="Times New Roman"/>
          <w:i/>
          <w:iCs/>
          <w:sz w:val="20"/>
          <w:szCs w:val="20"/>
        </w:rPr>
        <w:t>FFS: whether ‘3T3R’ and ‘3T8R’ can be additionally supported.</w:t>
      </w:r>
    </w:p>
    <w:p w14:paraId="7AD8FC5F" w14:textId="77777777" w:rsidR="000308A0" w:rsidRPr="002304B5" w:rsidRDefault="00643F7C">
      <w:pPr>
        <w:snapToGrid w:val="0"/>
        <w:spacing w:beforeLines="50" w:before="180" w:after="0" w:line="288" w:lineRule="auto"/>
        <w:rPr>
          <w:rFonts w:ascii="Times New Roman" w:hAnsi="Times New Roman"/>
          <w:i/>
          <w:iCs/>
          <w:sz w:val="20"/>
          <w:szCs w:val="20"/>
        </w:rPr>
      </w:pPr>
      <w:r w:rsidRPr="002304B5">
        <w:rPr>
          <w:rFonts w:ascii="Times New Roman" w:hAnsi="Times New Roman"/>
          <w:b/>
          <w:bCs/>
          <w:i/>
          <w:iCs/>
          <w:sz w:val="20"/>
          <w:szCs w:val="20"/>
        </w:rPr>
        <w:t xml:space="preserve">Proposal 4: </w:t>
      </w:r>
      <w:r w:rsidRPr="002304B5">
        <w:rPr>
          <w:rFonts w:ascii="Times New Roman" w:hAnsi="Times New Roman"/>
          <w:i/>
          <w:iCs/>
          <w:sz w:val="20"/>
          <w:szCs w:val="20"/>
        </w:rPr>
        <w:t>Support the ‘2+2-1’ 3-port ‘codebook’ SRS transmission scheme to enable the reuse of ‘codebook’ SRS and 2T4R ‘antenna switching’ SRS.</w:t>
      </w:r>
    </w:p>
    <w:p w14:paraId="7156B8E7" w14:textId="77777777" w:rsidR="000308A0" w:rsidRPr="002304B5" w:rsidRDefault="00643F7C">
      <w:pPr>
        <w:numPr>
          <w:ilvl w:val="0"/>
          <w:numId w:val="4"/>
        </w:numPr>
        <w:tabs>
          <w:tab w:val="clear" w:pos="420"/>
        </w:tabs>
        <w:snapToGrid w:val="0"/>
        <w:spacing w:after="0" w:line="288" w:lineRule="auto"/>
        <w:rPr>
          <w:rFonts w:ascii="Times New Roman" w:hAnsi="Times New Roman"/>
          <w:i/>
          <w:iCs/>
          <w:sz w:val="20"/>
          <w:szCs w:val="20"/>
        </w:rPr>
      </w:pPr>
      <w:r w:rsidRPr="002304B5">
        <w:rPr>
          <w:rFonts w:ascii="Times New Roman" w:hAnsi="Times New Roman"/>
          <w:i/>
          <w:iCs/>
          <w:sz w:val="20"/>
          <w:szCs w:val="20"/>
        </w:rPr>
        <w:t>Two 2-port SRS resource are configured, one SRS port in one SRS resource (e.g., the 2</w:t>
      </w:r>
      <w:r w:rsidRPr="002304B5">
        <w:rPr>
          <w:rFonts w:ascii="Times New Roman" w:hAnsi="Times New Roman"/>
          <w:i/>
          <w:iCs/>
          <w:sz w:val="20"/>
          <w:szCs w:val="20"/>
          <w:vertAlign w:val="superscript"/>
        </w:rPr>
        <w:t>nd</w:t>
      </w:r>
      <w:r w:rsidRPr="002304B5">
        <w:rPr>
          <w:rFonts w:ascii="Times New Roman" w:hAnsi="Times New Roman"/>
          <w:i/>
          <w:iCs/>
          <w:sz w:val="20"/>
          <w:szCs w:val="20"/>
        </w:rPr>
        <w:t xml:space="preserve"> SRS port in the 2</w:t>
      </w:r>
      <w:r w:rsidRPr="002304B5">
        <w:rPr>
          <w:rFonts w:ascii="Times New Roman" w:hAnsi="Times New Roman"/>
          <w:i/>
          <w:iCs/>
          <w:sz w:val="20"/>
          <w:szCs w:val="20"/>
          <w:vertAlign w:val="superscript"/>
        </w:rPr>
        <w:t>nd</w:t>
      </w:r>
      <w:r w:rsidRPr="002304B5">
        <w:rPr>
          <w:rFonts w:ascii="Times New Roman" w:hAnsi="Times New Roman"/>
          <w:i/>
          <w:iCs/>
          <w:sz w:val="20"/>
          <w:szCs w:val="20"/>
        </w:rPr>
        <w:t xml:space="preserve"> SRS resource) is unused for ‘codebook’ usage.</w:t>
      </w:r>
    </w:p>
    <w:p w14:paraId="27006171" w14:textId="77777777" w:rsidR="000308A0" w:rsidRPr="002304B5" w:rsidRDefault="00643F7C">
      <w:pPr>
        <w:snapToGrid w:val="0"/>
        <w:spacing w:beforeLines="50" w:before="180" w:after="0" w:line="288" w:lineRule="auto"/>
        <w:rPr>
          <w:rFonts w:ascii="Times New Roman" w:hAnsi="Times New Roman"/>
          <w:sz w:val="20"/>
          <w:szCs w:val="20"/>
        </w:rPr>
      </w:pPr>
      <w:r w:rsidRPr="002304B5">
        <w:rPr>
          <w:rFonts w:ascii="Times New Roman" w:hAnsi="Times New Roman"/>
          <w:b/>
          <w:bCs/>
          <w:i/>
          <w:iCs/>
          <w:sz w:val="20"/>
          <w:szCs w:val="20"/>
        </w:rPr>
        <w:t xml:space="preserve">Proposal 5: </w:t>
      </w:r>
      <w:r w:rsidRPr="002304B5">
        <w:rPr>
          <w:rFonts w:ascii="Times New Roman" w:hAnsi="Times New Roman"/>
          <w:i/>
          <w:iCs/>
          <w:sz w:val="20"/>
          <w:szCs w:val="20"/>
        </w:rPr>
        <w:t>Regarding 3Tx UL transmission, RAN1 discussion on partially-coherent transmission should be postponed till further enhancements on non-codebook and 3TyR antenna switching are completed.</w:t>
      </w:r>
    </w:p>
    <w:p w14:paraId="54A6F8B4" w14:textId="77777777" w:rsidR="000308A0" w:rsidRPr="002304B5" w:rsidRDefault="00643F7C">
      <w:pPr>
        <w:pStyle w:val="Heading1"/>
        <w:snapToGrid w:val="0"/>
        <w:spacing w:beforeLines="100" w:before="360" w:afterLines="50" w:after="180"/>
        <w:ind w:left="431" w:hanging="431"/>
        <w:rPr>
          <w:rFonts w:ascii="Times New Roman" w:hAnsi="Times New Roman"/>
          <w:sz w:val="28"/>
          <w:szCs w:val="28"/>
          <w:lang w:val="en-US"/>
        </w:rPr>
      </w:pPr>
      <w:r w:rsidRPr="002304B5">
        <w:rPr>
          <w:rFonts w:ascii="Times New Roman" w:hAnsi="Times New Roman"/>
          <w:sz w:val="28"/>
          <w:szCs w:val="28"/>
          <w:lang w:val="en-US"/>
        </w:rPr>
        <w:t>References</w:t>
      </w:r>
    </w:p>
    <w:bookmarkEnd w:id="13"/>
    <w:bookmarkEnd w:id="14"/>
    <w:p w14:paraId="249FE443" w14:textId="77777777" w:rsidR="000308A0" w:rsidRPr="002304B5" w:rsidRDefault="00643F7C">
      <w:pPr>
        <w:pStyle w:val="NoSpacing1"/>
        <w:numPr>
          <w:ilvl w:val="0"/>
          <w:numId w:val="7"/>
        </w:numPr>
        <w:snapToGrid w:val="0"/>
        <w:jc w:val="both"/>
        <w:rPr>
          <w:bCs/>
          <w:sz w:val="20"/>
          <w:szCs w:val="20"/>
        </w:rPr>
      </w:pPr>
      <w:r w:rsidRPr="002304B5">
        <w:rPr>
          <w:bCs/>
          <w:sz w:val="20"/>
          <w:szCs w:val="20"/>
        </w:rPr>
        <w:t xml:space="preserve"> RP-234007, New WID: NR MIMO Evolution Phase 5, Samsung (Moderator)</w:t>
      </w:r>
    </w:p>
    <w:p w14:paraId="2504B422" w14:textId="77777777" w:rsidR="000308A0" w:rsidRPr="002304B5" w:rsidRDefault="00643F7C">
      <w:pPr>
        <w:pStyle w:val="NoSpacing1"/>
        <w:numPr>
          <w:ilvl w:val="0"/>
          <w:numId w:val="7"/>
        </w:numPr>
        <w:snapToGrid w:val="0"/>
        <w:jc w:val="both"/>
        <w:rPr>
          <w:bCs/>
          <w:sz w:val="20"/>
          <w:szCs w:val="20"/>
        </w:rPr>
      </w:pPr>
      <w:r w:rsidRPr="002304B5">
        <w:rPr>
          <w:bCs/>
          <w:sz w:val="20"/>
          <w:szCs w:val="20"/>
        </w:rPr>
        <w:t xml:space="preserve"> </w:t>
      </w:r>
      <w:bookmarkStart w:id="20" w:name="OLE_LINK8"/>
      <w:r w:rsidRPr="002304B5">
        <w:rPr>
          <w:bCs/>
          <w:sz w:val="20"/>
          <w:szCs w:val="20"/>
        </w:rPr>
        <w:t>Chair notes RAN1#117 eom0</w:t>
      </w:r>
      <w:bookmarkEnd w:id="20"/>
    </w:p>
    <w:bookmarkEnd w:id="6"/>
    <w:p w14:paraId="407F555E" w14:textId="77777777" w:rsidR="000308A0" w:rsidRPr="002304B5" w:rsidRDefault="00643F7C">
      <w:pPr>
        <w:pStyle w:val="NoSpacing1"/>
        <w:numPr>
          <w:ilvl w:val="0"/>
          <w:numId w:val="7"/>
        </w:numPr>
        <w:snapToGrid w:val="0"/>
        <w:jc w:val="both"/>
        <w:rPr>
          <w:bCs/>
          <w:sz w:val="20"/>
          <w:szCs w:val="20"/>
        </w:rPr>
      </w:pPr>
      <w:r w:rsidRPr="002304B5">
        <w:rPr>
          <w:bCs/>
          <w:sz w:val="20"/>
          <w:szCs w:val="20"/>
        </w:rPr>
        <w:t xml:space="preserve"> R4-2406718, LS on 3T6R and 4T6R antenna switching SRS, RAN4</w:t>
      </w:r>
    </w:p>
    <w:p w14:paraId="6FFAC8E5" w14:textId="77777777" w:rsidR="000308A0" w:rsidRPr="002304B5" w:rsidRDefault="00643F7C">
      <w:pPr>
        <w:pStyle w:val="NoSpacing1"/>
        <w:numPr>
          <w:ilvl w:val="0"/>
          <w:numId w:val="7"/>
        </w:numPr>
        <w:snapToGrid w:val="0"/>
        <w:jc w:val="both"/>
        <w:rPr>
          <w:bCs/>
          <w:sz w:val="20"/>
          <w:szCs w:val="20"/>
        </w:rPr>
      </w:pPr>
      <w:r w:rsidRPr="002304B5">
        <w:rPr>
          <w:bCs/>
          <w:sz w:val="20"/>
          <w:szCs w:val="20"/>
        </w:rPr>
        <w:t xml:space="preserve"> Chair notes RAN1#116 bis eom0</w:t>
      </w:r>
    </w:p>
    <w:sectPr w:rsidR="000308A0" w:rsidRPr="002304B5">
      <w:footerReference w:type="default" r:id="rId26"/>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291B" w14:textId="77777777" w:rsidR="00462FE8" w:rsidRDefault="00462FE8">
      <w:pPr>
        <w:spacing w:line="240" w:lineRule="auto"/>
      </w:pPr>
    </w:p>
  </w:endnote>
  <w:endnote w:type="continuationSeparator" w:id="0">
    <w:p w14:paraId="41C40A9C" w14:textId="77777777" w:rsidR="00462FE8" w:rsidRDefault="00462F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25DA3F5B" w14:textId="77777777" w:rsidR="000308A0" w:rsidRDefault="00643F7C">
        <w:pPr>
          <w:pStyle w:val="Footer"/>
          <w:jc w:val="center"/>
        </w:pPr>
        <w:r>
          <w:fldChar w:fldCharType="begin"/>
        </w:r>
        <w:r>
          <w:instrText xml:space="preserve"> PAGE   \* MERGEFORMAT </w:instrText>
        </w:r>
        <w:r>
          <w:fldChar w:fldCharType="separate"/>
        </w:r>
        <w:r>
          <w:rPr>
            <w:lang w:val="zh-CN"/>
          </w:rPr>
          <w:t>12</w:t>
        </w:r>
        <w:r>
          <w:rPr>
            <w:lang w:val="zh-CN"/>
          </w:rPr>
          <w:fldChar w:fldCharType="end"/>
        </w:r>
      </w:p>
    </w:sdtContent>
  </w:sdt>
  <w:p w14:paraId="40BD3D22" w14:textId="77777777" w:rsidR="000308A0" w:rsidRDefault="00030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3C67E" w14:textId="77777777" w:rsidR="00462FE8" w:rsidRDefault="00462FE8">
      <w:pPr>
        <w:spacing w:after="0"/>
      </w:pPr>
    </w:p>
  </w:footnote>
  <w:footnote w:type="continuationSeparator" w:id="0">
    <w:p w14:paraId="13B92EA7" w14:textId="77777777" w:rsidR="00462FE8" w:rsidRDefault="00462F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71A991"/>
    <w:multiLevelType w:val="multilevel"/>
    <w:tmpl w:val="EE71A991"/>
    <w:lvl w:ilvl="0">
      <w:start w:val="1"/>
      <w:numFmt w:val="decimal"/>
      <w:pStyle w:val="Heading1"/>
      <w:lvlText w:val="%1."/>
      <w:lvlJc w:val="left"/>
      <w:pPr>
        <w:ind w:left="432" w:hanging="432"/>
      </w:pPr>
      <w:rPr>
        <w:rFonts w:hint="default"/>
        <w:sz w:val="28"/>
        <w:szCs w:val="28"/>
      </w:rPr>
    </w:lvl>
    <w:lvl w:ilvl="1">
      <w:start w:val="1"/>
      <w:numFmt w:val="decimal"/>
      <w:lvlText w:val="%1.%2."/>
      <w:lvlJc w:val="left"/>
      <w:pPr>
        <w:ind w:left="575" w:hanging="575"/>
      </w:pPr>
      <w:rPr>
        <w:rFonts w:hint="default"/>
        <w:b/>
        <w:sz w:val="24"/>
        <w:szCs w:val="24"/>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00152F70"/>
    <w:multiLevelType w:val="multilevel"/>
    <w:tmpl w:val="00152F7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E3F3B6B"/>
    <w:multiLevelType w:val="singleLevel"/>
    <w:tmpl w:val="1E3F3B6B"/>
    <w:lvl w:ilvl="0">
      <w:start w:val="1"/>
      <w:numFmt w:val="bullet"/>
      <w:lvlText w:val=""/>
      <w:lvlJc w:val="left"/>
      <w:pPr>
        <w:ind w:left="420" w:hanging="420"/>
      </w:pPr>
      <w:rPr>
        <w:rFonts w:ascii="Wingdings" w:hAnsi="Wingdings" w:hint="default"/>
      </w:rPr>
    </w:lvl>
  </w:abstractNum>
  <w:abstractNum w:abstractNumId="3" w15:restartNumberingAfterBreak="0">
    <w:nsid w:val="40F26A33"/>
    <w:multiLevelType w:val="singleLevel"/>
    <w:tmpl w:val="40F26A33"/>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4" w15:restartNumberingAfterBreak="0">
    <w:nsid w:val="4485770F"/>
    <w:multiLevelType w:val="multilevel"/>
    <w:tmpl w:val="4485770F"/>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E93823A"/>
    <w:multiLevelType w:val="singleLevel"/>
    <w:tmpl w:val="5E93823A"/>
    <w:lvl w:ilvl="0">
      <w:start w:val="1"/>
      <w:numFmt w:val="decimal"/>
      <w:suff w:val="space"/>
      <w:lvlText w:val="[%1]"/>
      <w:lvlJc w:val="left"/>
    </w:lvl>
  </w:abstractNum>
  <w:abstractNum w:abstractNumId="6" w15:restartNumberingAfterBreak="0">
    <w:nsid w:val="659DC7D0"/>
    <w:multiLevelType w:val="singleLevel"/>
    <w:tmpl w:val="659DC7D0"/>
    <w:lvl w:ilvl="0">
      <w:start w:val="4"/>
      <w:numFmt w:val="decimal"/>
      <w:lvlText w:val="%1."/>
      <w:lvlJc w:val="left"/>
      <w:pPr>
        <w:tabs>
          <w:tab w:val="left" w:pos="420"/>
        </w:tabs>
        <w:ind w:left="425" w:hanging="425"/>
      </w:pPr>
      <w:rPr>
        <w:rFonts w:hint="default"/>
      </w:rPr>
    </w:lvl>
  </w:abstractNum>
  <w:num w:numId="1">
    <w:abstractNumId w:val="0"/>
  </w:num>
  <w:num w:numId="2">
    <w:abstractNumId w:val="6"/>
  </w:num>
  <w:num w:numId="3">
    <w:abstractNumId w:val="2"/>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826"/>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8A0"/>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506"/>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2FF"/>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86"/>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4D61"/>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11D"/>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949"/>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7D"/>
    <w:rsid w:val="00157997"/>
    <w:rsid w:val="00157B62"/>
    <w:rsid w:val="001602BF"/>
    <w:rsid w:val="001606D6"/>
    <w:rsid w:val="0016078A"/>
    <w:rsid w:val="001607B8"/>
    <w:rsid w:val="00160A0A"/>
    <w:rsid w:val="00160D6E"/>
    <w:rsid w:val="0016128E"/>
    <w:rsid w:val="00161520"/>
    <w:rsid w:val="001618C5"/>
    <w:rsid w:val="00161C9B"/>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9A"/>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70"/>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389"/>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2A8"/>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6D39"/>
    <w:rsid w:val="00227297"/>
    <w:rsid w:val="002276AD"/>
    <w:rsid w:val="00230482"/>
    <w:rsid w:val="002304B5"/>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06"/>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4BDC"/>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C27"/>
    <w:rsid w:val="002A5E8E"/>
    <w:rsid w:val="002A5E9E"/>
    <w:rsid w:val="002A69D7"/>
    <w:rsid w:val="002A6F4C"/>
    <w:rsid w:val="002A6F4F"/>
    <w:rsid w:val="002A6FAE"/>
    <w:rsid w:val="002A73ED"/>
    <w:rsid w:val="002A7B13"/>
    <w:rsid w:val="002A7C12"/>
    <w:rsid w:val="002A7D65"/>
    <w:rsid w:val="002A7E40"/>
    <w:rsid w:val="002A7E5F"/>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0DF"/>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A1"/>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5D"/>
    <w:rsid w:val="002C6A72"/>
    <w:rsid w:val="002C6B21"/>
    <w:rsid w:val="002C6B23"/>
    <w:rsid w:val="002C6C15"/>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336"/>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33C"/>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6AC"/>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0CF"/>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5E"/>
    <w:rsid w:val="003D4564"/>
    <w:rsid w:val="003D4B4D"/>
    <w:rsid w:val="003D4BA5"/>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AF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10"/>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2FE8"/>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5C93"/>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66"/>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71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640"/>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C"/>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3E6"/>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0A"/>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24"/>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0D"/>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CFD"/>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73A"/>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A6B"/>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6EB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0E76"/>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3F7C"/>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3A4"/>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16"/>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DFD"/>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1EE"/>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3998"/>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4"/>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750"/>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3E3"/>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0BE"/>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64"/>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1A7"/>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025"/>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64"/>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01F"/>
    <w:rsid w:val="008A32BD"/>
    <w:rsid w:val="008A33A5"/>
    <w:rsid w:val="008A3514"/>
    <w:rsid w:val="008A36E6"/>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46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E7FC7"/>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4E52"/>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BC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A8"/>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D7D"/>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43"/>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3F7"/>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73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AD2"/>
    <w:rsid w:val="009F1C04"/>
    <w:rsid w:val="009F1CBB"/>
    <w:rsid w:val="009F1FA8"/>
    <w:rsid w:val="009F2023"/>
    <w:rsid w:val="009F22BA"/>
    <w:rsid w:val="009F2472"/>
    <w:rsid w:val="009F25C5"/>
    <w:rsid w:val="009F27BD"/>
    <w:rsid w:val="009F295A"/>
    <w:rsid w:val="009F2B72"/>
    <w:rsid w:val="009F2DAE"/>
    <w:rsid w:val="009F301D"/>
    <w:rsid w:val="009F33BA"/>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84C"/>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0F4"/>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19"/>
    <w:rsid w:val="00AD4BE6"/>
    <w:rsid w:val="00AD4E61"/>
    <w:rsid w:val="00AD553F"/>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A4F"/>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2A"/>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71"/>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C8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06"/>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97FBD"/>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E70"/>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0CCC"/>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2D6D"/>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25"/>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A2F"/>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793"/>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7F"/>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38"/>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4EB"/>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1FF1"/>
    <w:rsid w:val="00CA2201"/>
    <w:rsid w:val="00CA28E5"/>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4DD"/>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4F8"/>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2EB1"/>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F8"/>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5E8"/>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6D73"/>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3B6"/>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B46"/>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39E"/>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3C7"/>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2E"/>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00D"/>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DF"/>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6D0"/>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BB1"/>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E"/>
    <w:rsid w:val="00F114B2"/>
    <w:rsid w:val="00F11AA2"/>
    <w:rsid w:val="00F11AC9"/>
    <w:rsid w:val="00F11B0E"/>
    <w:rsid w:val="00F11DBA"/>
    <w:rsid w:val="00F12132"/>
    <w:rsid w:val="00F122F1"/>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4D1E"/>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D"/>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5D5"/>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17"/>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7E1"/>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3F9A"/>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D7F91"/>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3B81"/>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C6B15"/>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95746"/>
    <w:rsid w:val="017A162B"/>
    <w:rsid w:val="017B5EC6"/>
    <w:rsid w:val="017D0A9F"/>
    <w:rsid w:val="018446AC"/>
    <w:rsid w:val="01855A2F"/>
    <w:rsid w:val="01856044"/>
    <w:rsid w:val="01862D4A"/>
    <w:rsid w:val="018F7662"/>
    <w:rsid w:val="01900C09"/>
    <w:rsid w:val="01942B77"/>
    <w:rsid w:val="019B60BC"/>
    <w:rsid w:val="019D62DE"/>
    <w:rsid w:val="019D7272"/>
    <w:rsid w:val="019F2AB2"/>
    <w:rsid w:val="01A14829"/>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058B5"/>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E4A23"/>
    <w:rsid w:val="023F46B5"/>
    <w:rsid w:val="02410A4C"/>
    <w:rsid w:val="02431905"/>
    <w:rsid w:val="024470EE"/>
    <w:rsid w:val="024518A8"/>
    <w:rsid w:val="024A2235"/>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3CE"/>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43133"/>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D4591"/>
    <w:rsid w:val="035F2C63"/>
    <w:rsid w:val="0360437B"/>
    <w:rsid w:val="03695E25"/>
    <w:rsid w:val="036C07D2"/>
    <w:rsid w:val="036E66CF"/>
    <w:rsid w:val="03730F28"/>
    <w:rsid w:val="03747430"/>
    <w:rsid w:val="03754E7D"/>
    <w:rsid w:val="037D69EC"/>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40BCB"/>
    <w:rsid w:val="03C5452E"/>
    <w:rsid w:val="03C74561"/>
    <w:rsid w:val="03CC33A8"/>
    <w:rsid w:val="03CE270F"/>
    <w:rsid w:val="03CE5373"/>
    <w:rsid w:val="03D11A1D"/>
    <w:rsid w:val="03D20D2C"/>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6CCB"/>
    <w:rsid w:val="04647619"/>
    <w:rsid w:val="046B7F0E"/>
    <w:rsid w:val="046D1831"/>
    <w:rsid w:val="046D380D"/>
    <w:rsid w:val="046E714F"/>
    <w:rsid w:val="046F363B"/>
    <w:rsid w:val="0470177E"/>
    <w:rsid w:val="04722AC4"/>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4552D"/>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4504F"/>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5C132D"/>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4C5AE1"/>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81612"/>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1E3C29"/>
    <w:rsid w:val="0721733B"/>
    <w:rsid w:val="07226693"/>
    <w:rsid w:val="0722728A"/>
    <w:rsid w:val="07234A6A"/>
    <w:rsid w:val="07251CC1"/>
    <w:rsid w:val="07251E9C"/>
    <w:rsid w:val="07261619"/>
    <w:rsid w:val="0726212A"/>
    <w:rsid w:val="072B2FCC"/>
    <w:rsid w:val="072D1D94"/>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35B98"/>
    <w:rsid w:val="07767F1E"/>
    <w:rsid w:val="07781143"/>
    <w:rsid w:val="07787ECE"/>
    <w:rsid w:val="077952D2"/>
    <w:rsid w:val="077C35E1"/>
    <w:rsid w:val="077C4DE4"/>
    <w:rsid w:val="077C5739"/>
    <w:rsid w:val="077D3495"/>
    <w:rsid w:val="077E3FD9"/>
    <w:rsid w:val="077F73A3"/>
    <w:rsid w:val="0780543E"/>
    <w:rsid w:val="07807FC3"/>
    <w:rsid w:val="078445C0"/>
    <w:rsid w:val="07853698"/>
    <w:rsid w:val="07856FF4"/>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46F0D"/>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84E52"/>
    <w:rsid w:val="084A6B6B"/>
    <w:rsid w:val="084D265F"/>
    <w:rsid w:val="084E1274"/>
    <w:rsid w:val="08506636"/>
    <w:rsid w:val="08511A32"/>
    <w:rsid w:val="08554DE1"/>
    <w:rsid w:val="0858218A"/>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27DF"/>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52EF2"/>
    <w:rsid w:val="09053391"/>
    <w:rsid w:val="09065AF0"/>
    <w:rsid w:val="09085911"/>
    <w:rsid w:val="09093B8E"/>
    <w:rsid w:val="090B4BFA"/>
    <w:rsid w:val="090C47E8"/>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030C9"/>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22AA1"/>
    <w:rsid w:val="0A3245CA"/>
    <w:rsid w:val="0A342A71"/>
    <w:rsid w:val="0A346F85"/>
    <w:rsid w:val="0A3955E8"/>
    <w:rsid w:val="0A3A062B"/>
    <w:rsid w:val="0A3F2D2D"/>
    <w:rsid w:val="0A450D5B"/>
    <w:rsid w:val="0A47596A"/>
    <w:rsid w:val="0A4836E0"/>
    <w:rsid w:val="0A4A5E3E"/>
    <w:rsid w:val="0A4A63E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305E9"/>
    <w:rsid w:val="0AA518BF"/>
    <w:rsid w:val="0AA85249"/>
    <w:rsid w:val="0AA906FE"/>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13C"/>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52381"/>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43C6"/>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63316"/>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9E5680"/>
    <w:rsid w:val="0CA43FE3"/>
    <w:rsid w:val="0CA5417C"/>
    <w:rsid w:val="0CA763A8"/>
    <w:rsid w:val="0CB02950"/>
    <w:rsid w:val="0CB16EF4"/>
    <w:rsid w:val="0CB3536D"/>
    <w:rsid w:val="0CB56BB5"/>
    <w:rsid w:val="0CB57DAB"/>
    <w:rsid w:val="0CB6136C"/>
    <w:rsid w:val="0CB6695E"/>
    <w:rsid w:val="0CB87B2B"/>
    <w:rsid w:val="0CBC090D"/>
    <w:rsid w:val="0CBE6B66"/>
    <w:rsid w:val="0CBF3DD1"/>
    <w:rsid w:val="0CBF4267"/>
    <w:rsid w:val="0CC925E5"/>
    <w:rsid w:val="0CCD0BC1"/>
    <w:rsid w:val="0CCE5EB0"/>
    <w:rsid w:val="0CD046CA"/>
    <w:rsid w:val="0CD14E05"/>
    <w:rsid w:val="0CD21CB7"/>
    <w:rsid w:val="0CD624D0"/>
    <w:rsid w:val="0CDB3A09"/>
    <w:rsid w:val="0CE55947"/>
    <w:rsid w:val="0CE835AA"/>
    <w:rsid w:val="0CEA1A34"/>
    <w:rsid w:val="0CEE17F8"/>
    <w:rsid w:val="0CF11DCD"/>
    <w:rsid w:val="0D000B8E"/>
    <w:rsid w:val="0D0119A7"/>
    <w:rsid w:val="0D01460F"/>
    <w:rsid w:val="0D02682F"/>
    <w:rsid w:val="0D0350C9"/>
    <w:rsid w:val="0D057756"/>
    <w:rsid w:val="0D072C50"/>
    <w:rsid w:val="0D074B81"/>
    <w:rsid w:val="0D0A3F56"/>
    <w:rsid w:val="0D0A64A6"/>
    <w:rsid w:val="0D0B39F3"/>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1F45"/>
    <w:rsid w:val="0D8C797C"/>
    <w:rsid w:val="0D950038"/>
    <w:rsid w:val="0D9547D8"/>
    <w:rsid w:val="0D95683C"/>
    <w:rsid w:val="0D9D0FB6"/>
    <w:rsid w:val="0D9E5F19"/>
    <w:rsid w:val="0DA21DB4"/>
    <w:rsid w:val="0DAD1E24"/>
    <w:rsid w:val="0DAD2AE1"/>
    <w:rsid w:val="0DAE5B0E"/>
    <w:rsid w:val="0DAF2DCD"/>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D2E5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062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0B7910"/>
    <w:rsid w:val="0F124DFB"/>
    <w:rsid w:val="0F151162"/>
    <w:rsid w:val="0F1828A9"/>
    <w:rsid w:val="0F1B108F"/>
    <w:rsid w:val="0F1C6ADC"/>
    <w:rsid w:val="0F1D07D5"/>
    <w:rsid w:val="0F2362B9"/>
    <w:rsid w:val="0F2566D6"/>
    <w:rsid w:val="0F297188"/>
    <w:rsid w:val="0F2B188E"/>
    <w:rsid w:val="0F2E3413"/>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228AC"/>
    <w:rsid w:val="0F927670"/>
    <w:rsid w:val="0F977AA3"/>
    <w:rsid w:val="0FA039F4"/>
    <w:rsid w:val="0FA22B2D"/>
    <w:rsid w:val="0FA54926"/>
    <w:rsid w:val="0FA77FEF"/>
    <w:rsid w:val="0FAA10C5"/>
    <w:rsid w:val="0FAA31C5"/>
    <w:rsid w:val="0FAB311B"/>
    <w:rsid w:val="0FAD6545"/>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65B6A"/>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0B1"/>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D3F91"/>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70262"/>
    <w:rsid w:val="12E93494"/>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40782"/>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A3B28"/>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8D6F6A"/>
    <w:rsid w:val="159109A5"/>
    <w:rsid w:val="1593390C"/>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108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F04781"/>
    <w:rsid w:val="15F3712E"/>
    <w:rsid w:val="15F92C7D"/>
    <w:rsid w:val="15FD5F97"/>
    <w:rsid w:val="15FF13D8"/>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7F5D61"/>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83F9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0C6A"/>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93546"/>
    <w:rsid w:val="17EC4568"/>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4A38A7"/>
    <w:rsid w:val="18587C4F"/>
    <w:rsid w:val="185A1560"/>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56652"/>
    <w:rsid w:val="18982B6B"/>
    <w:rsid w:val="18984EF5"/>
    <w:rsid w:val="189F134D"/>
    <w:rsid w:val="18A274A3"/>
    <w:rsid w:val="18A31C45"/>
    <w:rsid w:val="18A518FF"/>
    <w:rsid w:val="18A56117"/>
    <w:rsid w:val="18A574B1"/>
    <w:rsid w:val="18A671C4"/>
    <w:rsid w:val="18AF5D72"/>
    <w:rsid w:val="18B10CFB"/>
    <w:rsid w:val="18B542B4"/>
    <w:rsid w:val="18B7242B"/>
    <w:rsid w:val="18BA0C66"/>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52EB4"/>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064D5"/>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2507C"/>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45F79"/>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661AC"/>
    <w:rsid w:val="1B6D3289"/>
    <w:rsid w:val="1B6F310C"/>
    <w:rsid w:val="1B702702"/>
    <w:rsid w:val="1B71108F"/>
    <w:rsid w:val="1B71215F"/>
    <w:rsid w:val="1B7A4F2B"/>
    <w:rsid w:val="1B7D6CAD"/>
    <w:rsid w:val="1B7E0DF5"/>
    <w:rsid w:val="1B7E34BD"/>
    <w:rsid w:val="1B7E60E9"/>
    <w:rsid w:val="1B8046D7"/>
    <w:rsid w:val="1B8462B0"/>
    <w:rsid w:val="1B857496"/>
    <w:rsid w:val="1B8B5725"/>
    <w:rsid w:val="1B9078F4"/>
    <w:rsid w:val="1B9644D5"/>
    <w:rsid w:val="1B966CFD"/>
    <w:rsid w:val="1B971428"/>
    <w:rsid w:val="1B9D15E7"/>
    <w:rsid w:val="1B9D1CD8"/>
    <w:rsid w:val="1BA11EB8"/>
    <w:rsid w:val="1BA16EE5"/>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B3120"/>
    <w:rsid w:val="1BDD1248"/>
    <w:rsid w:val="1BDE2826"/>
    <w:rsid w:val="1BE05A00"/>
    <w:rsid w:val="1BE06100"/>
    <w:rsid w:val="1BE60A89"/>
    <w:rsid w:val="1BE62F60"/>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2769"/>
    <w:rsid w:val="1C2609B2"/>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611FF"/>
    <w:rsid w:val="1C667A4D"/>
    <w:rsid w:val="1C672F06"/>
    <w:rsid w:val="1C6B686A"/>
    <w:rsid w:val="1C6B76E6"/>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929B3"/>
    <w:rsid w:val="1D5A137A"/>
    <w:rsid w:val="1D5B461D"/>
    <w:rsid w:val="1D6007C1"/>
    <w:rsid w:val="1D6425BA"/>
    <w:rsid w:val="1D65126E"/>
    <w:rsid w:val="1D666714"/>
    <w:rsid w:val="1D6A6450"/>
    <w:rsid w:val="1D6C52DC"/>
    <w:rsid w:val="1D6C751F"/>
    <w:rsid w:val="1D6D1ADC"/>
    <w:rsid w:val="1D6E4493"/>
    <w:rsid w:val="1D6F3A3E"/>
    <w:rsid w:val="1D7019C1"/>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E4B5B"/>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5919"/>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07A5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7E769F"/>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57089"/>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A4FA2"/>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43D2"/>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5537"/>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D1EDF"/>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32E28"/>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81D78"/>
    <w:rsid w:val="222971A9"/>
    <w:rsid w:val="222A5F9E"/>
    <w:rsid w:val="222C39E6"/>
    <w:rsid w:val="222C7A54"/>
    <w:rsid w:val="222D5B04"/>
    <w:rsid w:val="222E4B36"/>
    <w:rsid w:val="222F05E6"/>
    <w:rsid w:val="22303728"/>
    <w:rsid w:val="22335E59"/>
    <w:rsid w:val="22351313"/>
    <w:rsid w:val="223728C2"/>
    <w:rsid w:val="2238124D"/>
    <w:rsid w:val="223A0C62"/>
    <w:rsid w:val="223B6DD1"/>
    <w:rsid w:val="22423AF1"/>
    <w:rsid w:val="22445136"/>
    <w:rsid w:val="22447536"/>
    <w:rsid w:val="224744C4"/>
    <w:rsid w:val="224B0DB4"/>
    <w:rsid w:val="224E5016"/>
    <w:rsid w:val="225001F4"/>
    <w:rsid w:val="225102A2"/>
    <w:rsid w:val="22550A45"/>
    <w:rsid w:val="2255360A"/>
    <w:rsid w:val="22583396"/>
    <w:rsid w:val="22596F60"/>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7E5224"/>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D2D1A"/>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E207A"/>
    <w:rsid w:val="234F52ED"/>
    <w:rsid w:val="2350118C"/>
    <w:rsid w:val="23510955"/>
    <w:rsid w:val="235479B3"/>
    <w:rsid w:val="23550E3B"/>
    <w:rsid w:val="23554CB9"/>
    <w:rsid w:val="2358023D"/>
    <w:rsid w:val="2358116C"/>
    <w:rsid w:val="23585D58"/>
    <w:rsid w:val="235B5D92"/>
    <w:rsid w:val="235F75E7"/>
    <w:rsid w:val="23607971"/>
    <w:rsid w:val="2361058D"/>
    <w:rsid w:val="23676D74"/>
    <w:rsid w:val="236E1660"/>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1584"/>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412A5"/>
    <w:rsid w:val="23DA4E5D"/>
    <w:rsid w:val="23DC78BC"/>
    <w:rsid w:val="23E03879"/>
    <w:rsid w:val="23E11B36"/>
    <w:rsid w:val="23E64F34"/>
    <w:rsid w:val="23E75469"/>
    <w:rsid w:val="23E9433B"/>
    <w:rsid w:val="23EA7C8C"/>
    <w:rsid w:val="23EC2899"/>
    <w:rsid w:val="23ED2BCC"/>
    <w:rsid w:val="23EE1A0B"/>
    <w:rsid w:val="23EE32CE"/>
    <w:rsid w:val="23EE3973"/>
    <w:rsid w:val="23F13D5A"/>
    <w:rsid w:val="23F33C73"/>
    <w:rsid w:val="23F650B1"/>
    <w:rsid w:val="23FE52DE"/>
    <w:rsid w:val="23FF020F"/>
    <w:rsid w:val="240050CB"/>
    <w:rsid w:val="24060D25"/>
    <w:rsid w:val="24086D79"/>
    <w:rsid w:val="240F66A9"/>
    <w:rsid w:val="2410012A"/>
    <w:rsid w:val="24103023"/>
    <w:rsid w:val="24105171"/>
    <w:rsid w:val="24106B56"/>
    <w:rsid w:val="24107632"/>
    <w:rsid w:val="24107D2B"/>
    <w:rsid w:val="241157A7"/>
    <w:rsid w:val="24191817"/>
    <w:rsid w:val="24191D8F"/>
    <w:rsid w:val="241C052D"/>
    <w:rsid w:val="241F1881"/>
    <w:rsid w:val="24210EBC"/>
    <w:rsid w:val="242148AF"/>
    <w:rsid w:val="24285E1D"/>
    <w:rsid w:val="243270CB"/>
    <w:rsid w:val="243C1D02"/>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20E20"/>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C54F18"/>
    <w:rsid w:val="24C671AD"/>
    <w:rsid w:val="24C73E59"/>
    <w:rsid w:val="24C80E72"/>
    <w:rsid w:val="24C92C86"/>
    <w:rsid w:val="24CB4A08"/>
    <w:rsid w:val="24CC6787"/>
    <w:rsid w:val="24CF3515"/>
    <w:rsid w:val="24D0763C"/>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D0ABB"/>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2E7B0D"/>
    <w:rsid w:val="253009E7"/>
    <w:rsid w:val="2531350D"/>
    <w:rsid w:val="25314B2C"/>
    <w:rsid w:val="2531784F"/>
    <w:rsid w:val="2532667E"/>
    <w:rsid w:val="25352852"/>
    <w:rsid w:val="253709F7"/>
    <w:rsid w:val="253B0AC1"/>
    <w:rsid w:val="253D75BE"/>
    <w:rsid w:val="253E1721"/>
    <w:rsid w:val="253E3642"/>
    <w:rsid w:val="254106FC"/>
    <w:rsid w:val="25431853"/>
    <w:rsid w:val="25452EC9"/>
    <w:rsid w:val="254546F8"/>
    <w:rsid w:val="254679B9"/>
    <w:rsid w:val="25485F3A"/>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04D2A"/>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258B6"/>
    <w:rsid w:val="25E327EF"/>
    <w:rsid w:val="25E32C39"/>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832F6"/>
    <w:rsid w:val="2659575B"/>
    <w:rsid w:val="265A0E1E"/>
    <w:rsid w:val="265A2793"/>
    <w:rsid w:val="26607D7F"/>
    <w:rsid w:val="26616DFA"/>
    <w:rsid w:val="26622AE4"/>
    <w:rsid w:val="2663123F"/>
    <w:rsid w:val="266339E8"/>
    <w:rsid w:val="266565C7"/>
    <w:rsid w:val="26686CC3"/>
    <w:rsid w:val="266B1569"/>
    <w:rsid w:val="266C460A"/>
    <w:rsid w:val="266D7FD5"/>
    <w:rsid w:val="266E0023"/>
    <w:rsid w:val="26725883"/>
    <w:rsid w:val="26737526"/>
    <w:rsid w:val="26744EA0"/>
    <w:rsid w:val="267B0FCE"/>
    <w:rsid w:val="267B1A67"/>
    <w:rsid w:val="267B6EC2"/>
    <w:rsid w:val="267D1964"/>
    <w:rsid w:val="267E2BF4"/>
    <w:rsid w:val="26872E00"/>
    <w:rsid w:val="26882A0F"/>
    <w:rsid w:val="268A2240"/>
    <w:rsid w:val="268E0894"/>
    <w:rsid w:val="268F2546"/>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53391"/>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00E93"/>
    <w:rsid w:val="27F22F77"/>
    <w:rsid w:val="27F34EE4"/>
    <w:rsid w:val="27F63A55"/>
    <w:rsid w:val="27F75AC8"/>
    <w:rsid w:val="27F9211D"/>
    <w:rsid w:val="27FA342A"/>
    <w:rsid w:val="27FB595D"/>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54383"/>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26470"/>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A25E2"/>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44E1E"/>
    <w:rsid w:val="29882AE6"/>
    <w:rsid w:val="29896AD1"/>
    <w:rsid w:val="298B4D7C"/>
    <w:rsid w:val="298D2F4A"/>
    <w:rsid w:val="2994256E"/>
    <w:rsid w:val="29966194"/>
    <w:rsid w:val="299927BE"/>
    <w:rsid w:val="299943B4"/>
    <w:rsid w:val="299A3CA5"/>
    <w:rsid w:val="299B07C3"/>
    <w:rsid w:val="29A014FF"/>
    <w:rsid w:val="29A15939"/>
    <w:rsid w:val="29A54BB2"/>
    <w:rsid w:val="29A57939"/>
    <w:rsid w:val="29A646F0"/>
    <w:rsid w:val="29A6565D"/>
    <w:rsid w:val="29AA62F9"/>
    <w:rsid w:val="29AB7532"/>
    <w:rsid w:val="29AC407C"/>
    <w:rsid w:val="29AC64D3"/>
    <w:rsid w:val="29B03487"/>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C0CDA"/>
    <w:rsid w:val="29DD584D"/>
    <w:rsid w:val="29DF5F13"/>
    <w:rsid w:val="29E10344"/>
    <w:rsid w:val="29E705C4"/>
    <w:rsid w:val="29E93979"/>
    <w:rsid w:val="29E95E36"/>
    <w:rsid w:val="29EC7DCB"/>
    <w:rsid w:val="29EF4D36"/>
    <w:rsid w:val="29F00B3D"/>
    <w:rsid w:val="29F21AFA"/>
    <w:rsid w:val="29F42421"/>
    <w:rsid w:val="29F55680"/>
    <w:rsid w:val="29F56F84"/>
    <w:rsid w:val="29F6357B"/>
    <w:rsid w:val="29F64D54"/>
    <w:rsid w:val="29F70BA7"/>
    <w:rsid w:val="29FB0EB6"/>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5D6D13"/>
    <w:rsid w:val="2A603CF9"/>
    <w:rsid w:val="2A6700F5"/>
    <w:rsid w:val="2A6B59F0"/>
    <w:rsid w:val="2A6E296C"/>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D2DDD"/>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12008"/>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75ACB"/>
    <w:rsid w:val="2C087521"/>
    <w:rsid w:val="2C0C03C8"/>
    <w:rsid w:val="2C187E21"/>
    <w:rsid w:val="2C1A363B"/>
    <w:rsid w:val="2C1E5A47"/>
    <w:rsid w:val="2C1E65A5"/>
    <w:rsid w:val="2C1E78EF"/>
    <w:rsid w:val="2C227875"/>
    <w:rsid w:val="2C272EF3"/>
    <w:rsid w:val="2C273E69"/>
    <w:rsid w:val="2C277821"/>
    <w:rsid w:val="2C283CD4"/>
    <w:rsid w:val="2C295AB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72187"/>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3254D"/>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3B58"/>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4A4E5E"/>
    <w:rsid w:val="2D5314C6"/>
    <w:rsid w:val="2D546E2C"/>
    <w:rsid w:val="2D596A94"/>
    <w:rsid w:val="2D5A1516"/>
    <w:rsid w:val="2D611688"/>
    <w:rsid w:val="2D650FA9"/>
    <w:rsid w:val="2D654B87"/>
    <w:rsid w:val="2D663310"/>
    <w:rsid w:val="2D697719"/>
    <w:rsid w:val="2D6C388D"/>
    <w:rsid w:val="2D6F416E"/>
    <w:rsid w:val="2D6F45D1"/>
    <w:rsid w:val="2D716D64"/>
    <w:rsid w:val="2D732DDD"/>
    <w:rsid w:val="2D757761"/>
    <w:rsid w:val="2D774FFB"/>
    <w:rsid w:val="2D775745"/>
    <w:rsid w:val="2D78232D"/>
    <w:rsid w:val="2D797FB2"/>
    <w:rsid w:val="2D7A5E7E"/>
    <w:rsid w:val="2D7C3307"/>
    <w:rsid w:val="2D851160"/>
    <w:rsid w:val="2D866137"/>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500C"/>
    <w:rsid w:val="2E266370"/>
    <w:rsid w:val="2E2943F8"/>
    <w:rsid w:val="2E2974E9"/>
    <w:rsid w:val="2E2C7176"/>
    <w:rsid w:val="2E2D1D61"/>
    <w:rsid w:val="2E2D3D34"/>
    <w:rsid w:val="2E353422"/>
    <w:rsid w:val="2E380991"/>
    <w:rsid w:val="2E3926C3"/>
    <w:rsid w:val="2E394F2E"/>
    <w:rsid w:val="2E3C6173"/>
    <w:rsid w:val="2E3E73B5"/>
    <w:rsid w:val="2E3F4475"/>
    <w:rsid w:val="2E445E34"/>
    <w:rsid w:val="2E4A731A"/>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6775A"/>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1A04"/>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16EC3"/>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A4823"/>
    <w:rsid w:val="2FEB45A6"/>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04BAC"/>
    <w:rsid w:val="30910176"/>
    <w:rsid w:val="309444DE"/>
    <w:rsid w:val="30952D9C"/>
    <w:rsid w:val="30961A26"/>
    <w:rsid w:val="30984AF5"/>
    <w:rsid w:val="309854EF"/>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A3C38"/>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61D74"/>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204AF"/>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E4BAB"/>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AC2E2B"/>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7AC3"/>
    <w:rsid w:val="34385BA0"/>
    <w:rsid w:val="343A0C0F"/>
    <w:rsid w:val="343C6BE9"/>
    <w:rsid w:val="343F6B81"/>
    <w:rsid w:val="344149FB"/>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3458A"/>
    <w:rsid w:val="34785CD4"/>
    <w:rsid w:val="347B0E37"/>
    <w:rsid w:val="347C0F2B"/>
    <w:rsid w:val="347C18ED"/>
    <w:rsid w:val="347D1349"/>
    <w:rsid w:val="347D19AD"/>
    <w:rsid w:val="347D33CD"/>
    <w:rsid w:val="347E7756"/>
    <w:rsid w:val="347F046C"/>
    <w:rsid w:val="348046C9"/>
    <w:rsid w:val="34810773"/>
    <w:rsid w:val="348204CA"/>
    <w:rsid w:val="34834A93"/>
    <w:rsid w:val="348373FC"/>
    <w:rsid w:val="348378F5"/>
    <w:rsid w:val="3484100E"/>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75BC8"/>
    <w:rsid w:val="34CC14A4"/>
    <w:rsid w:val="34CF701B"/>
    <w:rsid w:val="34D0114E"/>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3B187D"/>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0AC0"/>
    <w:rsid w:val="356E5A0B"/>
    <w:rsid w:val="356E6429"/>
    <w:rsid w:val="356E6E51"/>
    <w:rsid w:val="357706DE"/>
    <w:rsid w:val="35790761"/>
    <w:rsid w:val="357A0B56"/>
    <w:rsid w:val="357F223D"/>
    <w:rsid w:val="35827F52"/>
    <w:rsid w:val="358511C4"/>
    <w:rsid w:val="35856351"/>
    <w:rsid w:val="35862921"/>
    <w:rsid w:val="358D4F45"/>
    <w:rsid w:val="358E6E0F"/>
    <w:rsid w:val="35911D12"/>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BF6E52"/>
    <w:rsid w:val="35C07DDA"/>
    <w:rsid w:val="35C178BC"/>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71919"/>
    <w:rsid w:val="368D0336"/>
    <w:rsid w:val="368D31BA"/>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2DD4"/>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60891"/>
    <w:rsid w:val="36EA4526"/>
    <w:rsid w:val="36ED38FA"/>
    <w:rsid w:val="36F20C2B"/>
    <w:rsid w:val="36F21C48"/>
    <w:rsid w:val="36F24673"/>
    <w:rsid w:val="36F26E7A"/>
    <w:rsid w:val="36F57A57"/>
    <w:rsid w:val="36F753AB"/>
    <w:rsid w:val="36F77C12"/>
    <w:rsid w:val="36F80814"/>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4537F"/>
    <w:rsid w:val="38F552BA"/>
    <w:rsid w:val="38F60309"/>
    <w:rsid w:val="38F60621"/>
    <w:rsid w:val="38F73A4C"/>
    <w:rsid w:val="38F75282"/>
    <w:rsid w:val="38F868C3"/>
    <w:rsid w:val="38F97365"/>
    <w:rsid w:val="38FA52AF"/>
    <w:rsid w:val="38FB4A09"/>
    <w:rsid w:val="38FD240B"/>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4B7F8C"/>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C60E3"/>
    <w:rsid w:val="397E51D4"/>
    <w:rsid w:val="397F069A"/>
    <w:rsid w:val="398029E4"/>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64845"/>
    <w:rsid w:val="3A08326F"/>
    <w:rsid w:val="3A09602E"/>
    <w:rsid w:val="3A0C0131"/>
    <w:rsid w:val="3A0C1916"/>
    <w:rsid w:val="3A11406B"/>
    <w:rsid w:val="3A131AAC"/>
    <w:rsid w:val="3A14776F"/>
    <w:rsid w:val="3A1C71BF"/>
    <w:rsid w:val="3A1E5D66"/>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A17B9"/>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350DF"/>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95AEE"/>
    <w:rsid w:val="3B5A461E"/>
    <w:rsid w:val="3B5C5129"/>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07F2C"/>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16538"/>
    <w:rsid w:val="3BE4157F"/>
    <w:rsid w:val="3BE47BC5"/>
    <w:rsid w:val="3BEA1F05"/>
    <w:rsid w:val="3BEC3AEB"/>
    <w:rsid w:val="3BEF7A3A"/>
    <w:rsid w:val="3BF23DEC"/>
    <w:rsid w:val="3BF30D1B"/>
    <w:rsid w:val="3BF3159D"/>
    <w:rsid w:val="3BF3263D"/>
    <w:rsid w:val="3BF333B2"/>
    <w:rsid w:val="3BF35896"/>
    <w:rsid w:val="3BF435CE"/>
    <w:rsid w:val="3BF64CFE"/>
    <w:rsid w:val="3BF864DA"/>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8E266F"/>
    <w:rsid w:val="3C916D91"/>
    <w:rsid w:val="3C986303"/>
    <w:rsid w:val="3C990100"/>
    <w:rsid w:val="3C9B2E5A"/>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336E7"/>
    <w:rsid w:val="3CB46CA8"/>
    <w:rsid w:val="3CB576A3"/>
    <w:rsid w:val="3CB756A4"/>
    <w:rsid w:val="3CBC71F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EC3CEA"/>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423EA"/>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93E1E"/>
    <w:rsid w:val="3D9A5C4B"/>
    <w:rsid w:val="3D9B2311"/>
    <w:rsid w:val="3D9E5E72"/>
    <w:rsid w:val="3DA009B3"/>
    <w:rsid w:val="3DA009CC"/>
    <w:rsid w:val="3DA016FE"/>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CF646B"/>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22D18"/>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25D00"/>
    <w:rsid w:val="3E74301D"/>
    <w:rsid w:val="3E74610F"/>
    <w:rsid w:val="3E79217F"/>
    <w:rsid w:val="3E7D2494"/>
    <w:rsid w:val="3E7D7398"/>
    <w:rsid w:val="3E850127"/>
    <w:rsid w:val="3E850395"/>
    <w:rsid w:val="3E85512E"/>
    <w:rsid w:val="3E8F5775"/>
    <w:rsid w:val="3E8F628A"/>
    <w:rsid w:val="3E921F0F"/>
    <w:rsid w:val="3E9278FD"/>
    <w:rsid w:val="3E951121"/>
    <w:rsid w:val="3EA32A03"/>
    <w:rsid w:val="3EA35B18"/>
    <w:rsid w:val="3EA36D45"/>
    <w:rsid w:val="3EA57FA7"/>
    <w:rsid w:val="3EA916AB"/>
    <w:rsid w:val="3EA96A9E"/>
    <w:rsid w:val="3EAC2DE3"/>
    <w:rsid w:val="3EB13114"/>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626F2"/>
    <w:rsid w:val="3EEA4B4D"/>
    <w:rsid w:val="3EF076C8"/>
    <w:rsid w:val="3EF42362"/>
    <w:rsid w:val="3EF55FBB"/>
    <w:rsid w:val="3EF66E9E"/>
    <w:rsid w:val="3EF90C5B"/>
    <w:rsid w:val="3EF9253B"/>
    <w:rsid w:val="3EFD78BA"/>
    <w:rsid w:val="3EFF7E34"/>
    <w:rsid w:val="3F001E85"/>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5E6C02"/>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90E75"/>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A4B03"/>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81235"/>
    <w:rsid w:val="403A0C68"/>
    <w:rsid w:val="40420FB3"/>
    <w:rsid w:val="40427926"/>
    <w:rsid w:val="40440637"/>
    <w:rsid w:val="404465A7"/>
    <w:rsid w:val="40465DB4"/>
    <w:rsid w:val="40472A38"/>
    <w:rsid w:val="4048117B"/>
    <w:rsid w:val="40484F6B"/>
    <w:rsid w:val="404A0ADE"/>
    <w:rsid w:val="404B20C1"/>
    <w:rsid w:val="404B727B"/>
    <w:rsid w:val="404F1B83"/>
    <w:rsid w:val="4051638A"/>
    <w:rsid w:val="40521B95"/>
    <w:rsid w:val="40527773"/>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41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BD38FE"/>
    <w:rsid w:val="40C0068E"/>
    <w:rsid w:val="40C1207C"/>
    <w:rsid w:val="40C172AC"/>
    <w:rsid w:val="40C17E4D"/>
    <w:rsid w:val="40C46055"/>
    <w:rsid w:val="40C55F8D"/>
    <w:rsid w:val="40C5600E"/>
    <w:rsid w:val="40C606A4"/>
    <w:rsid w:val="40C64143"/>
    <w:rsid w:val="40C723A7"/>
    <w:rsid w:val="40CD0A4A"/>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04C61"/>
    <w:rsid w:val="41321849"/>
    <w:rsid w:val="41330FD0"/>
    <w:rsid w:val="41362318"/>
    <w:rsid w:val="4136672A"/>
    <w:rsid w:val="41386DA4"/>
    <w:rsid w:val="413A1854"/>
    <w:rsid w:val="413A7CFD"/>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04891"/>
    <w:rsid w:val="41D102A8"/>
    <w:rsid w:val="41D1217F"/>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EB6970"/>
    <w:rsid w:val="41F16692"/>
    <w:rsid w:val="41F272AC"/>
    <w:rsid w:val="41F32480"/>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517DD"/>
    <w:rsid w:val="423865E7"/>
    <w:rsid w:val="423A25B5"/>
    <w:rsid w:val="423A77E4"/>
    <w:rsid w:val="423E2235"/>
    <w:rsid w:val="42404948"/>
    <w:rsid w:val="424409B2"/>
    <w:rsid w:val="42497ED2"/>
    <w:rsid w:val="424A3927"/>
    <w:rsid w:val="424E09CD"/>
    <w:rsid w:val="424E515B"/>
    <w:rsid w:val="424F6903"/>
    <w:rsid w:val="42515E95"/>
    <w:rsid w:val="42516E40"/>
    <w:rsid w:val="425668AD"/>
    <w:rsid w:val="42582F93"/>
    <w:rsid w:val="425A4600"/>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6767A"/>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4D6E78"/>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8A5450"/>
    <w:rsid w:val="439223CF"/>
    <w:rsid w:val="439308B1"/>
    <w:rsid w:val="43935DB4"/>
    <w:rsid w:val="43943877"/>
    <w:rsid w:val="439936C4"/>
    <w:rsid w:val="43994328"/>
    <w:rsid w:val="439B3805"/>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0976"/>
    <w:rsid w:val="43BF7FC7"/>
    <w:rsid w:val="43C211B7"/>
    <w:rsid w:val="43C2164F"/>
    <w:rsid w:val="43C36BC6"/>
    <w:rsid w:val="43C4163C"/>
    <w:rsid w:val="43CB596B"/>
    <w:rsid w:val="43CC1A63"/>
    <w:rsid w:val="43D41C6F"/>
    <w:rsid w:val="43D46454"/>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853AC"/>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81DAB"/>
    <w:rsid w:val="44DA2FBE"/>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62836"/>
    <w:rsid w:val="454962E5"/>
    <w:rsid w:val="45496FFD"/>
    <w:rsid w:val="454B0A83"/>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D54C5"/>
    <w:rsid w:val="45CE387D"/>
    <w:rsid w:val="45CF3D0C"/>
    <w:rsid w:val="45D21E42"/>
    <w:rsid w:val="45D6540C"/>
    <w:rsid w:val="45DA00BF"/>
    <w:rsid w:val="45DB2068"/>
    <w:rsid w:val="45DB6A7B"/>
    <w:rsid w:val="45DF0FD4"/>
    <w:rsid w:val="45E87C6B"/>
    <w:rsid w:val="45EB60AB"/>
    <w:rsid w:val="45EE2F27"/>
    <w:rsid w:val="45EE5084"/>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442DD"/>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B73C2"/>
    <w:rsid w:val="468C1330"/>
    <w:rsid w:val="468F5D4E"/>
    <w:rsid w:val="46907549"/>
    <w:rsid w:val="46934B28"/>
    <w:rsid w:val="4695611E"/>
    <w:rsid w:val="4696345C"/>
    <w:rsid w:val="469E37DF"/>
    <w:rsid w:val="469F0CB5"/>
    <w:rsid w:val="46A72384"/>
    <w:rsid w:val="46A75545"/>
    <w:rsid w:val="46AB3E47"/>
    <w:rsid w:val="46AD5953"/>
    <w:rsid w:val="46AD62DE"/>
    <w:rsid w:val="46B06152"/>
    <w:rsid w:val="46B207D1"/>
    <w:rsid w:val="46B34986"/>
    <w:rsid w:val="46B56FB5"/>
    <w:rsid w:val="46B8054D"/>
    <w:rsid w:val="46B861B8"/>
    <w:rsid w:val="46BA2B91"/>
    <w:rsid w:val="46BB1D9E"/>
    <w:rsid w:val="46BC4323"/>
    <w:rsid w:val="46C31719"/>
    <w:rsid w:val="46C40A12"/>
    <w:rsid w:val="46C7114F"/>
    <w:rsid w:val="46CC70D8"/>
    <w:rsid w:val="46CC7F38"/>
    <w:rsid w:val="46CD4E36"/>
    <w:rsid w:val="46CE1038"/>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0D7A"/>
    <w:rsid w:val="471B736C"/>
    <w:rsid w:val="47215B1D"/>
    <w:rsid w:val="47235B2C"/>
    <w:rsid w:val="47243FC5"/>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3E3A60"/>
    <w:rsid w:val="47440B1C"/>
    <w:rsid w:val="47461A19"/>
    <w:rsid w:val="47482984"/>
    <w:rsid w:val="474911F5"/>
    <w:rsid w:val="47493984"/>
    <w:rsid w:val="474B033A"/>
    <w:rsid w:val="474D6B67"/>
    <w:rsid w:val="474E3CCE"/>
    <w:rsid w:val="474E5072"/>
    <w:rsid w:val="474E6EC0"/>
    <w:rsid w:val="475101AB"/>
    <w:rsid w:val="47523B08"/>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12A54"/>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0E7D"/>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83D10"/>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46B50"/>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A09CD"/>
    <w:rsid w:val="4A3B0DBF"/>
    <w:rsid w:val="4A3B207D"/>
    <w:rsid w:val="4A3C074A"/>
    <w:rsid w:val="4A3C6C2D"/>
    <w:rsid w:val="4A3D1BC3"/>
    <w:rsid w:val="4A3D5CBA"/>
    <w:rsid w:val="4A3D78F7"/>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3275A"/>
    <w:rsid w:val="4AD466D9"/>
    <w:rsid w:val="4AD607BD"/>
    <w:rsid w:val="4AD6694F"/>
    <w:rsid w:val="4AD94AB7"/>
    <w:rsid w:val="4ADE4335"/>
    <w:rsid w:val="4AE137C9"/>
    <w:rsid w:val="4AE964A0"/>
    <w:rsid w:val="4AEA606D"/>
    <w:rsid w:val="4AEE7F3C"/>
    <w:rsid w:val="4AF157AF"/>
    <w:rsid w:val="4AF20166"/>
    <w:rsid w:val="4AF250F4"/>
    <w:rsid w:val="4AF30717"/>
    <w:rsid w:val="4AF95C0F"/>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85189"/>
    <w:rsid w:val="4B595225"/>
    <w:rsid w:val="4B5B261F"/>
    <w:rsid w:val="4B5E471B"/>
    <w:rsid w:val="4B6305EB"/>
    <w:rsid w:val="4B643275"/>
    <w:rsid w:val="4B687FD4"/>
    <w:rsid w:val="4B736854"/>
    <w:rsid w:val="4B741C5B"/>
    <w:rsid w:val="4B7831B7"/>
    <w:rsid w:val="4B794309"/>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90BF4"/>
    <w:rsid w:val="4C6C00DD"/>
    <w:rsid w:val="4C6C5FB4"/>
    <w:rsid w:val="4C6D5048"/>
    <w:rsid w:val="4C6E557C"/>
    <w:rsid w:val="4C7114CF"/>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EF2847"/>
    <w:rsid w:val="4CEF4C08"/>
    <w:rsid w:val="4CF14A2A"/>
    <w:rsid w:val="4CF21274"/>
    <w:rsid w:val="4CF24A2D"/>
    <w:rsid w:val="4CFF26AB"/>
    <w:rsid w:val="4D07047F"/>
    <w:rsid w:val="4D074256"/>
    <w:rsid w:val="4D0B4433"/>
    <w:rsid w:val="4D103873"/>
    <w:rsid w:val="4D1229CC"/>
    <w:rsid w:val="4D133A14"/>
    <w:rsid w:val="4D171CA2"/>
    <w:rsid w:val="4D186AB8"/>
    <w:rsid w:val="4D1A5DA8"/>
    <w:rsid w:val="4D1B296D"/>
    <w:rsid w:val="4D1B3C23"/>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87BF8"/>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82687"/>
    <w:rsid w:val="4D9A5771"/>
    <w:rsid w:val="4D9C7C6E"/>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56360"/>
    <w:rsid w:val="4DD8578E"/>
    <w:rsid w:val="4DDB6B69"/>
    <w:rsid w:val="4DDB7C92"/>
    <w:rsid w:val="4DDE609A"/>
    <w:rsid w:val="4DE100E7"/>
    <w:rsid w:val="4DE21AEF"/>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93C28"/>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48F3"/>
    <w:rsid w:val="4F277E9B"/>
    <w:rsid w:val="4F301061"/>
    <w:rsid w:val="4F312150"/>
    <w:rsid w:val="4F333DDA"/>
    <w:rsid w:val="4F363754"/>
    <w:rsid w:val="4F394923"/>
    <w:rsid w:val="4F395CED"/>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50BDB"/>
    <w:rsid w:val="4F67312A"/>
    <w:rsid w:val="4F693441"/>
    <w:rsid w:val="4F6B21B4"/>
    <w:rsid w:val="4F735629"/>
    <w:rsid w:val="4F7457B4"/>
    <w:rsid w:val="4F787187"/>
    <w:rsid w:val="4F787CF2"/>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E58BC"/>
    <w:rsid w:val="4FDF4F2F"/>
    <w:rsid w:val="4FE373A1"/>
    <w:rsid w:val="4FE465F0"/>
    <w:rsid w:val="4FE47BFB"/>
    <w:rsid w:val="4FE747AD"/>
    <w:rsid w:val="4FED181D"/>
    <w:rsid w:val="4FED1BB7"/>
    <w:rsid w:val="4FF100DC"/>
    <w:rsid w:val="4FF13168"/>
    <w:rsid w:val="4FF41CCB"/>
    <w:rsid w:val="4FF45C19"/>
    <w:rsid w:val="4FF565ED"/>
    <w:rsid w:val="4FF74498"/>
    <w:rsid w:val="4FF97445"/>
    <w:rsid w:val="4FFC052E"/>
    <w:rsid w:val="4FFC363D"/>
    <w:rsid w:val="4FFC718E"/>
    <w:rsid w:val="4FFE602C"/>
    <w:rsid w:val="5002571F"/>
    <w:rsid w:val="50027A32"/>
    <w:rsid w:val="50051B4C"/>
    <w:rsid w:val="50071DFE"/>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2465E"/>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85095"/>
    <w:rsid w:val="50CB0040"/>
    <w:rsid w:val="50CB0409"/>
    <w:rsid w:val="50CE013F"/>
    <w:rsid w:val="50D35D16"/>
    <w:rsid w:val="50D433C9"/>
    <w:rsid w:val="50D444D1"/>
    <w:rsid w:val="50D5061B"/>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1FF2"/>
    <w:rsid w:val="513C33B0"/>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4313E"/>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252F7"/>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EF1BEB"/>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E0A0E"/>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97275"/>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242A0"/>
    <w:rsid w:val="52C67FE5"/>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E5E5E"/>
    <w:rsid w:val="52EF1F4D"/>
    <w:rsid w:val="52EF3AED"/>
    <w:rsid w:val="52F05C1E"/>
    <w:rsid w:val="52F138C7"/>
    <w:rsid w:val="52F42816"/>
    <w:rsid w:val="52F55FC5"/>
    <w:rsid w:val="52F965B2"/>
    <w:rsid w:val="52FA2E4F"/>
    <w:rsid w:val="52FB5446"/>
    <w:rsid w:val="52FE47A9"/>
    <w:rsid w:val="53050FA0"/>
    <w:rsid w:val="5305168A"/>
    <w:rsid w:val="53063DBD"/>
    <w:rsid w:val="5308603F"/>
    <w:rsid w:val="530A4B3F"/>
    <w:rsid w:val="53172A50"/>
    <w:rsid w:val="531A397A"/>
    <w:rsid w:val="531A40F5"/>
    <w:rsid w:val="531A53BE"/>
    <w:rsid w:val="531A546B"/>
    <w:rsid w:val="531B0D04"/>
    <w:rsid w:val="531B486E"/>
    <w:rsid w:val="531C1B2E"/>
    <w:rsid w:val="532125B9"/>
    <w:rsid w:val="532225EA"/>
    <w:rsid w:val="532274CE"/>
    <w:rsid w:val="53240747"/>
    <w:rsid w:val="532522FD"/>
    <w:rsid w:val="532661FA"/>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727BC"/>
    <w:rsid w:val="53890B0C"/>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82D75"/>
    <w:rsid w:val="53CA5F75"/>
    <w:rsid w:val="53CB524B"/>
    <w:rsid w:val="53CC1775"/>
    <w:rsid w:val="53CD21A2"/>
    <w:rsid w:val="53CF2A16"/>
    <w:rsid w:val="53D221BC"/>
    <w:rsid w:val="53D260C2"/>
    <w:rsid w:val="53D31BF0"/>
    <w:rsid w:val="53D547DC"/>
    <w:rsid w:val="53D618B5"/>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D1D98"/>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37FA3"/>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33ADA"/>
    <w:rsid w:val="5584057B"/>
    <w:rsid w:val="558D5021"/>
    <w:rsid w:val="558F35A7"/>
    <w:rsid w:val="55927D1F"/>
    <w:rsid w:val="55985654"/>
    <w:rsid w:val="559A4FD6"/>
    <w:rsid w:val="559A5BFB"/>
    <w:rsid w:val="559E481D"/>
    <w:rsid w:val="55A35F7F"/>
    <w:rsid w:val="55B353EE"/>
    <w:rsid w:val="55B44AB4"/>
    <w:rsid w:val="55B85ACE"/>
    <w:rsid w:val="55B952E9"/>
    <w:rsid w:val="55BC7137"/>
    <w:rsid w:val="55BE6A5B"/>
    <w:rsid w:val="55C07A6A"/>
    <w:rsid w:val="55C10503"/>
    <w:rsid w:val="55C165C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EF2B94"/>
    <w:rsid w:val="55F34504"/>
    <w:rsid w:val="55F37755"/>
    <w:rsid w:val="55F42B14"/>
    <w:rsid w:val="55F55069"/>
    <w:rsid w:val="55F56D0E"/>
    <w:rsid w:val="55F75CA6"/>
    <w:rsid w:val="55F8394B"/>
    <w:rsid w:val="55F84691"/>
    <w:rsid w:val="55FC0227"/>
    <w:rsid w:val="55FC1DF1"/>
    <w:rsid w:val="55FD5512"/>
    <w:rsid w:val="55FD6C2D"/>
    <w:rsid w:val="55FD6CC4"/>
    <w:rsid w:val="55FE7359"/>
    <w:rsid w:val="56000EB6"/>
    <w:rsid w:val="56012FC1"/>
    <w:rsid w:val="56016E3E"/>
    <w:rsid w:val="5602472C"/>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13D1C"/>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2411D"/>
    <w:rsid w:val="57236AD8"/>
    <w:rsid w:val="57273EC6"/>
    <w:rsid w:val="572E019F"/>
    <w:rsid w:val="572E3DC7"/>
    <w:rsid w:val="57320543"/>
    <w:rsid w:val="57330C79"/>
    <w:rsid w:val="57356E87"/>
    <w:rsid w:val="573749D0"/>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10969"/>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9F76A6"/>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002B0"/>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19B5"/>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339A3"/>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9D0BB5"/>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0096A"/>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DE27C9"/>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625"/>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34C15"/>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43C6A"/>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6041F"/>
    <w:rsid w:val="59F90F66"/>
    <w:rsid w:val="59FF35B4"/>
    <w:rsid w:val="59FF3986"/>
    <w:rsid w:val="59FF713F"/>
    <w:rsid w:val="5A004D4A"/>
    <w:rsid w:val="5A033838"/>
    <w:rsid w:val="5A033A8B"/>
    <w:rsid w:val="5A035174"/>
    <w:rsid w:val="5A041B8E"/>
    <w:rsid w:val="5A061239"/>
    <w:rsid w:val="5A09550A"/>
    <w:rsid w:val="5A0A1F2D"/>
    <w:rsid w:val="5A0D017B"/>
    <w:rsid w:val="5A110801"/>
    <w:rsid w:val="5A16478D"/>
    <w:rsid w:val="5A181C1F"/>
    <w:rsid w:val="5A1867FB"/>
    <w:rsid w:val="5A1A5827"/>
    <w:rsid w:val="5A1B55E1"/>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056A2"/>
    <w:rsid w:val="5A423A2B"/>
    <w:rsid w:val="5A441EE2"/>
    <w:rsid w:val="5A464D3F"/>
    <w:rsid w:val="5A465251"/>
    <w:rsid w:val="5A471562"/>
    <w:rsid w:val="5A474346"/>
    <w:rsid w:val="5A484453"/>
    <w:rsid w:val="5A4957FA"/>
    <w:rsid w:val="5A4A75AD"/>
    <w:rsid w:val="5A4B13A5"/>
    <w:rsid w:val="5A5128B7"/>
    <w:rsid w:val="5A517010"/>
    <w:rsid w:val="5A53777D"/>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1278A"/>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2801"/>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326AC"/>
    <w:rsid w:val="5B3C1D9E"/>
    <w:rsid w:val="5B3C26CD"/>
    <w:rsid w:val="5B3F21E8"/>
    <w:rsid w:val="5B3F35C5"/>
    <w:rsid w:val="5B3F6C62"/>
    <w:rsid w:val="5B4247EA"/>
    <w:rsid w:val="5B462C87"/>
    <w:rsid w:val="5B467A3A"/>
    <w:rsid w:val="5B475522"/>
    <w:rsid w:val="5B484384"/>
    <w:rsid w:val="5B4A6369"/>
    <w:rsid w:val="5B4F08C6"/>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1CE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43210"/>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B1137"/>
    <w:rsid w:val="5C1C7AB3"/>
    <w:rsid w:val="5C1D79BD"/>
    <w:rsid w:val="5C1F2C38"/>
    <w:rsid w:val="5C211B28"/>
    <w:rsid w:val="5C230173"/>
    <w:rsid w:val="5C235838"/>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4C0AAF"/>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52DBB"/>
    <w:rsid w:val="5CB727D1"/>
    <w:rsid w:val="5CB758DF"/>
    <w:rsid w:val="5CB83188"/>
    <w:rsid w:val="5CBA28DD"/>
    <w:rsid w:val="5CBB4E6F"/>
    <w:rsid w:val="5CBC0170"/>
    <w:rsid w:val="5CBC657F"/>
    <w:rsid w:val="5CBD3563"/>
    <w:rsid w:val="5CBD4BC3"/>
    <w:rsid w:val="5CBE0B0E"/>
    <w:rsid w:val="5CC14169"/>
    <w:rsid w:val="5CC25AA8"/>
    <w:rsid w:val="5CC26997"/>
    <w:rsid w:val="5CC31B3E"/>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67E13"/>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1E709E"/>
    <w:rsid w:val="5D241D0D"/>
    <w:rsid w:val="5D2454F1"/>
    <w:rsid w:val="5D250ACE"/>
    <w:rsid w:val="5D2622B7"/>
    <w:rsid w:val="5D267F72"/>
    <w:rsid w:val="5D2853F4"/>
    <w:rsid w:val="5D287792"/>
    <w:rsid w:val="5D292DCD"/>
    <w:rsid w:val="5D2A05E8"/>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C677A"/>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51D95"/>
    <w:rsid w:val="5EE638D8"/>
    <w:rsid w:val="5EEB2810"/>
    <w:rsid w:val="5EEF3383"/>
    <w:rsid w:val="5EEF5541"/>
    <w:rsid w:val="5EF04D4E"/>
    <w:rsid w:val="5EF26BB4"/>
    <w:rsid w:val="5EF42AEB"/>
    <w:rsid w:val="5EF44C40"/>
    <w:rsid w:val="5EF8799D"/>
    <w:rsid w:val="5EFC62F1"/>
    <w:rsid w:val="5EFC637F"/>
    <w:rsid w:val="5EFE1DCB"/>
    <w:rsid w:val="5EFF0CFC"/>
    <w:rsid w:val="5F065860"/>
    <w:rsid w:val="5F066390"/>
    <w:rsid w:val="5F075C75"/>
    <w:rsid w:val="5F077AA4"/>
    <w:rsid w:val="5F0825EB"/>
    <w:rsid w:val="5F0930EC"/>
    <w:rsid w:val="5F0B1686"/>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914F2"/>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55B60"/>
    <w:rsid w:val="5FA74112"/>
    <w:rsid w:val="5FA948D4"/>
    <w:rsid w:val="5FAB4E0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117032"/>
    <w:rsid w:val="601259D4"/>
    <w:rsid w:val="6013140E"/>
    <w:rsid w:val="601A36E0"/>
    <w:rsid w:val="601C17D2"/>
    <w:rsid w:val="601D2C80"/>
    <w:rsid w:val="601E28CD"/>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A11F1"/>
    <w:rsid w:val="609C35B6"/>
    <w:rsid w:val="609D4C24"/>
    <w:rsid w:val="60A11B40"/>
    <w:rsid w:val="60A20F88"/>
    <w:rsid w:val="60A24674"/>
    <w:rsid w:val="60A3504C"/>
    <w:rsid w:val="60A71E47"/>
    <w:rsid w:val="60AA5932"/>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55DBE"/>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1D26"/>
    <w:rsid w:val="61AA52DF"/>
    <w:rsid w:val="61AC0061"/>
    <w:rsid w:val="61AC2470"/>
    <w:rsid w:val="61AD77BF"/>
    <w:rsid w:val="61AF392E"/>
    <w:rsid w:val="61AF4205"/>
    <w:rsid w:val="61AF452B"/>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B2269"/>
    <w:rsid w:val="61EC6B91"/>
    <w:rsid w:val="61F71131"/>
    <w:rsid w:val="61FB33CF"/>
    <w:rsid w:val="61FD3DC4"/>
    <w:rsid w:val="61FE5844"/>
    <w:rsid w:val="62004C5D"/>
    <w:rsid w:val="62004DE6"/>
    <w:rsid w:val="620247AB"/>
    <w:rsid w:val="62047640"/>
    <w:rsid w:val="62056372"/>
    <w:rsid w:val="62056A8D"/>
    <w:rsid w:val="62097951"/>
    <w:rsid w:val="620D54F0"/>
    <w:rsid w:val="620E7442"/>
    <w:rsid w:val="620F1766"/>
    <w:rsid w:val="621714A2"/>
    <w:rsid w:val="62186D69"/>
    <w:rsid w:val="621B31DB"/>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628B"/>
    <w:rsid w:val="62C5434C"/>
    <w:rsid w:val="62CB61F2"/>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D7B4A"/>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33BBD"/>
    <w:rsid w:val="63A56AFB"/>
    <w:rsid w:val="63A65D5A"/>
    <w:rsid w:val="63AB1FE1"/>
    <w:rsid w:val="63AC475F"/>
    <w:rsid w:val="63AC7FA8"/>
    <w:rsid w:val="63B23F04"/>
    <w:rsid w:val="63B5452C"/>
    <w:rsid w:val="63B71127"/>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97522"/>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56AF"/>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B17E0"/>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0D1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C4D05"/>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45C1E"/>
    <w:rsid w:val="65D857B8"/>
    <w:rsid w:val="65E2293F"/>
    <w:rsid w:val="65E66143"/>
    <w:rsid w:val="65E731DB"/>
    <w:rsid w:val="65E94987"/>
    <w:rsid w:val="65EB3841"/>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6161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3701"/>
    <w:rsid w:val="6690711F"/>
    <w:rsid w:val="66944F0F"/>
    <w:rsid w:val="66956BCA"/>
    <w:rsid w:val="669612E0"/>
    <w:rsid w:val="669826E3"/>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EF31CD"/>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3416"/>
    <w:rsid w:val="67400A36"/>
    <w:rsid w:val="67424DF4"/>
    <w:rsid w:val="6743130C"/>
    <w:rsid w:val="6745571D"/>
    <w:rsid w:val="67483218"/>
    <w:rsid w:val="674905AC"/>
    <w:rsid w:val="67496F8C"/>
    <w:rsid w:val="674D5AC3"/>
    <w:rsid w:val="675327AE"/>
    <w:rsid w:val="6754488A"/>
    <w:rsid w:val="67556196"/>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8C4AF1"/>
    <w:rsid w:val="67906049"/>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46F3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E0CF4"/>
    <w:rsid w:val="689F4CC7"/>
    <w:rsid w:val="68A01296"/>
    <w:rsid w:val="68A015B4"/>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CE3E30"/>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074F3"/>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202781"/>
    <w:rsid w:val="69211495"/>
    <w:rsid w:val="692365D8"/>
    <w:rsid w:val="69241F84"/>
    <w:rsid w:val="69261439"/>
    <w:rsid w:val="69286342"/>
    <w:rsid w:val="69291483"/>
    <w:rsid w:val="692A1B53"/>
    <w:rsid w:val="692B57A4"/>
    <w:rsid w:val="692E62F6"/>
    <w:rsid w:val="69307B76"/>
    <w:rsid w:val="69327460"/>
    <w:rsid w:val="69337B4A"/>
    <w:rsid w:val="69372CBC"/>
    <w:rsid w:val="69390486"/>
    <w:rsid w:val="693A0AAA"/>
    <w:rsid w:val="693A7B08"/>
    <w:rsid w:val="693C4AC3"/>
    <w:rsid w:val="693F5E7E"/>
    <w:rsid w:val="694101FB"/>
    <w:rsid w:val="69426864"/>
    <w:rsid w:val="69442DC6"/>
    <w:rsid w:val="69454B7A"/>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337E8"/>
    <w:rsid w:val="69950B89"/>
    <w:rsid w:val="699A3E03"/>
    <w:rsid w:val="699C2115"/>
    <w:rsid w:val="699D3B8F"/>
    <w:rsid w:val="699E723E"/>
    <w:rsid w:val="69A15775"/>
    <w:rsid w:val="69A36FC5"/>
    <w:rsid w:val="69AB3636"/>
    <w:rsid w:val="69AB6055"/>
    <w:rsid w:val="69AB6972"/>
    <w:rsid w:val="69B007DC"/>
    <w:rsid w:val="69B25CE5"/>
    <w:rsid w:val="69B42A50"/>
    <w:rsid w:val="69B63504"/>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7D38"/>
    <w:rsid w:val="6A657204"/>
    <w:rsid w:val="6A664B2D"/>
    <w:rsid w:val="6A66724A"/>
    <w:rsid w:val="6A6D2193"/>
    <w:rsid w:val="6A6F2B33"/>
    <w:rsid w:val="6A7168C3"/>
    <w:rsid w:val="6A71737A"/>
    <w:rsid w:val="6A773B5E"/>
    <w:rsid w:val="6A7A265C"/>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9C2A7B"/>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312F1"/>
    <w:rsid w:val="6AE4767B"/>
    <w:rsid w:val="6AE64F06"/>
    <w:rsid w:val="6AEA4EC7"/>
    <w:rsid w:val="6AED0011"/>
    <w:rsid w:val="6AF10D33"/>
    <w:rsid w:val="6AF41EEA"/>
    <w:rsid w:val="6AF616E5"/>
    <w:rsid w:val="6AF67A6A"/>
    <w:rsid w:val="6AF84026"/>
    <w:rsid w:val="6AFB07C6"/>
    <w:rsid w:val="6AFD6E95"/>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51875"/>
    <w:rsid w:val="6B6542C7"/>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086D"/>
    <w:rsid w:val="6BB5194A"/>
    <w:rsid w:val="6BB74227"/>
    <w:rsid w:val="6BB7463D"/>
    <w:rsid w:val="6BB965E8"/>
    <w:rsid w:val="6BBA66B5"/>
    <w:rsid w:val="6BBB788E"/>
    <w:rsid w:val="6BBC563B"/>
    <w:rsid w:val="6BBE196F"/>
    <w:rsid w:val="6BC31271"/>
    <w:rsid w:val="6BC34CA3"/>
    <w:rsid w:val="6BC57F3A"/>
    <w:rsid w:val="6BD7522D"/>
    <w:rsid w:val="6BD97AAD"/>
    <w:rsid w:val="6BDE166B"/>
    <w:rsid w:val="6BDE7A16"/>
    <w:rsid w:val="6BE03DE6"/>
    <w:rsid w:val="6BE0639E"/>
    <w:rsid w:val="6BE16DC9"/>
    <w:rsid w:val="6BE444FA"/>
    <w:rsid w:val="6BE66E12"/>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043D1"/>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94D90"/>
    <w:rsid w:val="6D6A594B"/>
    <w:rsid w:val="6D6A6761"/>
    <w:rsid w:val="6D6D7FD9"/>
    <w:rsid w:val="6D6E2AC6"/>
    <w:rsid w:val="6D6E362A"/>
    <w:rsid w:val="6D6E5F36"/>
    <w:rsid w:val="6D6F58EC"/>
    <w:rsid w:val="6D7170FE"/>
    <w:rsid w:val="6D734A13"/>
    <w:rsid w:val="6D790627"/>
    <w:rsid w:val="6D7A4E52"/>
    <w:rsid w:val="6D7B41BB"/>
    <w:rsid w:val="6D7B74E4"/>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B7919"/>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4790"/>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A0AB4"/>
    <w:rsid w:val="6F3C0E50"/>
    <w:rsid w:val="6F3E5385"/>
    <w:rsid w:val="6F4000EC"/>
    <w:rsid w:val="6F437798"/>
    <w:rsid w:val="6F461E51"/>
    <w:rsid w:val="6F480882"/>
    <w:rsid w:val="6F48148F"/>
    <w:rsid w:val="6F484F7F"/>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CE3258"/>
    <w:rsid w:val="6FD25F63"/>
    <w:rsid w:val="6FD44CA7"/>
    <w:rsid w:val="6FD97593"/>
    <w:rsid w:val="6FDE2EE0"/>
    <w:rsid w:val="6FE01EE2"/>
    <w:rsid w:val="6FE06922"/>
    <w:rsid w:val="6FE11A04"/>
    <w:rsid w:val="6FE11A6A"/>
    <w:rsid w:val="6FE441D5"/>
    <w:rsid w:val="6FE56DA6"/>
    <w:rsid w:val="6FE83246"/>
    <w:rsid w:val="6FE91832"/>
    <w:rsid w:val="6FEB37AA"/>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64839"/>
    <w:rsid w:val="70572E91"/>
    <w:rsid w:val="70586D4E"/>
    <w:rsid w:val="705D4C9D"/>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4A4A"/>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4C6BD3"/>
    <w:rsid w:val="72522723"/>
    <w:rsid w:val="725340BD"/>
    <w:rsid w:val="72542A36"/>
    <w:rsid w:val="72555383"/>
    <w:rsid w:val="72562AE6"/>
    <w:rsid w:val="725676AC"/>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457F1"/>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C5CA6"/>
    <w:rsid w:val="735F34D3"/>
    <w:rsid w:val="73624418"/>
    <w:rsid w:val="73634D24"/>
    <w:rsid w:val="73652430"/>
    <w:rsid w:val="73664C31"/>
    <w:rsid w:val="73697952"/>
    <w:rsid w:val="736A3AE4"/>
    <w:rsid w:val="736D2403"/>
    <w:rsid w:val="736D3D20"/>
    <w:rsid w:val="736E07B6"/>
    <w:rsid w:val="73711F94"/>
    <w:rsid w:val="7376032D"/>
    <w:rsid w:val="737B0259"/>
    <w:rsid w:val="73803D51"/>
    <w:rsid w:val="738124E8"/>
    <w:rsid w:val="73814F3E"/>
    <w:rsid w:val="73833688"/>
    <w:rsid w:val="73840F89"/>
    <w:rsid w:val="73887B7B"/>
    <w:rsid w:val="73892A2E"/>
    <w:rsid w:val="738979AC"/>
    <w:rsid w:val="738B78DE"/>
    <w:rsid w:val="738C5045"/>
    <w:rsid w:val="738C6C22"/>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A1821"/>
    <w:rsid w:val="73DD2420"/>
    <w:rsid w:val="73E344E9"/>
    <w:rsid w:val="73EB7A15"/>
    <w:rsid w:val="73ED619B"/>
    <w:rsid w:val="73F46CCC"/>
    <w:rsid w:val="73F6144E"/>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35180"/>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17B4"/>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C7F31"/>
    <w:rsid w:val="74BD448C"/>
    <w:rsid w:val="74BD4F08"/>
    <w:rsid w:val="74BE4A53"/>
    <w:rsid w:val="74BE7A41"/>
    <w:rsid w:val="74C440A9"/>
    <w:rsid w:val="74C47221"/>
    <w:rsid w:val="74C555D9"/>
    <w:rsid w:val="74CA6EF9"/>
    <w:rsid w:val="74CB4839"/>
    <w:rsid w:val="74CC2AFC"/>
    <w:rsid w:val="74D03534"/>
    <w:rsid w:val="74D83790"/>
    <w:rsid w:val="74D9633B"/>
    <w:rsid w:val="74DD3E9F"/>
    <w:rsid w:val="74DE2ED9"/>
    <w:rsid w:val="74E13135"/>
    <w:rsid w:val="74E14727"/>
    <w:rsid w:val="74E47420"/>
    <w:rsid w:val="74E50872"/>
    <w:rsid w:val="74E763A2"/>
    <w:rsid w:val="74EA34AE"/>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1E75F6"/>
    <w:rsid w:val="75231A88"/>
    <w:rsid w:val="752546B5"/>
    <w:rsid w:val="752667CB"/>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C4EC8"/>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B56CA"/>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122B0"/>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D3DE2"/>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1E6C2E"/>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A59D6"/>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5F11C0"/>
    <w:rsid w:val="76621F9A"/>
    <w:rsid w:val="76633449"/>
    <w:rsid w:val="76634C58"/>
    <w:rsid w:val="76641326"/>
    <w:rsid w:val="76663F58"/>
    <w:rsid w:val="766B3DFC"/>
    <w:rsid w:val="766C38AC"/>
    <w:rsid w:val="76710E80"/>
    <w:rsid w:val="76714574"/>
    <w:rsid w:val="76721D4F"/>
    <w:rsid w:val="76722963"/>
    <w:rsid w:val="76755C2C"/>
    <w:rsid w:val="76764058"/>
    <w:rsid w:val="76771A07"/>
    <w:rsid w:val="767A4191"/>
    <w:rsid w:val="767C3FE1"/>
    <w:rsid w:val="767E302B"/>
    <w:rsid w:val="768053CE"/>
    <w:rsid w:val="76820D6E"/>
    <w:rsid w:val="7683586B"/>
    <w:rsid w:val="76876DD2"/>
    <w:rsid w:val="768921A4"/>
    <w:rsid w:val="76895AF9"/>
    <w:rsid w:val="768B5BCE"/>
    <w:rsid w:val="768E1D2F"/>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53A1F"/>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322F"/>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26262"/>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81778"/>
    <w:rsid w:val="77BB391E"/>
    <w:rsid w:val="77BF2226"/>
    <w:rsid w:val="77BF6C49"/>
    <w:rsid w:val="77C57216"/>
    <w:rsid w:val="77CB1717"/>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1844"/>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A3C7A"/>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34056"/>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1484"/>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0BC3"/>
    <w:rsid w:val="795134B6"/>
    <w:rsid w:val="79543F7C"/>
    <w:rsid w:val="7955204F"/>
    <w:rsid w:val="795E06F8"/>
    <w:rsid w:val="79620926"/>
    <w:rsid w:val="79647074"/>
    <w:rsid w:val="79681A85"/>
    <w:rsid w:val="79694076"/>
    <w:rsid w:val="796B11B9"/>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E4E95"/>
    <w:rsid w:val="799F269A"/>
    <w:rsid w:val="799F2CD5"/>
    <w:rsid w:val="79A36930"/>
    <w:rsid w:val="79A6044A"/>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86D5D"/>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64644"/>
    <w:rsid w:val="7A5A3399"/>
    <w:rsid w:val="7A5A5248"/>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42FD0"/>
    <w:rsid w:val="7C243C41"/>
    <w:rsid w:val="7C250A5F"/>
    <w:rsid w:val="7C260D2A"/>
    <w:rsid w:val="7C272BC7"/>
    <w:rsid w:val="7C29156F"/>
    <w:rsid w:val="7C2A385D"/>
    <w:rsid w:val="7C2A435F"/>
    <w:rsid w:val="7C2D3878"/>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A50F0"/>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2E22"/>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51F65"/>
    <w:rsid w:val="7CD60EFF"/>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1394"/>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275E"/>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07D59"/>
    <w:rsid w:val="7D7567BB"/>
    <w:rsid w:val="7D793716"/>
    <w:rsid w:val="7D7C7F13"/>
    <w:rsid w:val="7D7D670C"/>
    <w:rsid w:val="7D7E4EE9"/>
    <w:rsid w:val="7D823849"/>
    <w:rsid w:val="7D8340B5"/>
    <w:rsid w:val="7D8340D0"/>
    <w:rsid w:val="7D840463"/>
    <w:rsid w:val="7D89798D"/>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0683E"/>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12B80"/>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4BE818"/>
  <w15:docId w15:val="{427D466E-E464-4A4C-B862-628DBB66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jc w:val="both"/>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link w:val="ListParagraphChar"/>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
    <w:name w:val="Proposal"/>
    <w:basedOn w:val="Normal"/>
    <w:qFormat/>
    <w:pPr>
      <w:tabs>
        <w:tab w:val="left" w:pos="1701"/>
      </w:tabs>
      <w:spacing w:after="120"/>
      <w:ind w:left="1701" w:hanging="1701"/>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xxmsonormal1">
    <w:name w:val="x_xmsonormal"/>
    <w:basedOn w:val="Normal"/>
    <w:uiPriority w:val="99"/>
    <w:qFormat/>
    <w:rPr>
      <w:rFonts w:eastAsia="Malgun Gothic" w:cs="Calibri"/>
      <w:lang w:eastAsia="ko-KR"/>
    </w:rPr>
  </w:style>
  <w:style w:type="character" w:customStyle="1" w:styleId="xcontentpasted0">
    <w:name w:val="x_contentpasted0"/>
    <w:qFormat/>
  </w:style>
  <w:style w:type="character" w:customStyle="1" w:styleId="contentpasted0">
    <w:name w:val="contentpasted0"/>
    <w:qFormat/>
  </w:style>
  <w:style w:type="paragraph" w:customStyle="1" w:styleId="elementtoproof">
    <w:name w:val="elementtoproof"/>
    <w:basedOn w:val="Normal"/>
    <w:uiPriority w:val="99"/>
    <w:semiHidden/>
    <w:qFormat/>
    <w:rPr>
      <w:rFonts w:ascii="Times New Roman" w:eastAsia="Malgun Gothic" w:hAnsi="Times New Roman"/>
      <w:sz w:val="24"/>
      <w:lang w:eastAsia="ko-KR"/>
    </w:rPr>
  </w:style>
  <w:style w:type="paragraph" w:customStyle="1" w:styleId="msolistparagraph0">
    <w:name w:val="msolistparagraph"/>
    <w:basedOn w:val="Normal"/>
    <w:qFormat/>
    <w:pPr>
      <w:ind w:firstLineChars="200" w:firstLine="420"/>
    </w:pPr>
    <w:rPr>
      <w:rFonts w:eastAsia="宋体"/>
    </w:rPr>
  </w:style>
  <w:style w:type="paragraph" w:customStyle="1" w:styleId="Revision2">
    <w:name w:val="Revision2"/>
    <w:hidden/>
    <w:uiPriority w:val="99"/>
    <w:semiHidden/>
    <w:qFormat/>
    <w:rPr>
      <w:rFonts w:ascii="Calibri" w:eastAsiaTheme="minorEastAsia" w:hAnsi="Calibri"/>
      <w:sz w:val="22"/>
      <w:szCs w:val="22"/>
    </w:rPr>
  </w:style>
  <w:style w:type="paragraph" w:customStyle="1" w:styleId="Table">
    <w:name w:val="Table #"/>
    <w:basedOn w:val="Normal"/>
    <w:qFormat/>
    <w:pPr>
      <w:keepNext/>
      <w:jc w:val="center"/>
    </w:pPr>
  </w:style>
  <w:style w:type="paragraph" w:customStyle="1" w:styleId="10">
    <w:name w:val="修订1"/>
    <w:hidden/>
    <w:uiPriority w:val="99"/>
    <w:semiHidden/>
    <w:qFormat/>
    <w:rPr>
      <w:rFonts w:ascii="Calibri" w:eastAsiaTheme="minorEastAsia" w:hAnsi="Calibri"/>
      <w:sz w:val="22"/>
      <w:szCs w:val="22"/>
    </w:rPr>
  </w:style>
  <w:style w:type="character" w:customStyle="1" w:styleId="ListParagraphChar">
    <w:name w:val="List Paragraph Char"/>
    <w:link w:val="ListParagraph"/>
    <w:uiPriority w:val="34"/>
    <w:qFormat/>
    <w:rPr>
      <w:rFonts w:ascii="Calibri" w:eastAsiaTheme="minorEastAsia" w:hAnsi="Calibri"/>
      <w:sz w:val="22"/>
      <w:szCs w:val="22"/>
    </w:rPr>
  </w:style>
  <w:style w:type="paragraph" w:customStyle="1" w:styleId="Revision3">
    <w:name w:val="Revision3"/>
    <w:hidden/>
    <w:uiPriority w:val="99"/>
    <w:semiHidden/>
    <w:qFormat/>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94145-0911-43DE-931E-254E721BC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1858</Words>
  <Characters>10597</Characters>
  <Application>Microsoft Office Word</Application>
  <DocSecurity>0</DocSecurity>
  <Lines>88</Lines>
  <Paragraphs>24</Paragraphs>
  <ScaleCrop>false</ScaleCrop>
  <Company>ZTE</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ZTE-Bo</cp:lastModifiedBy>
  <cp:revision>32</cp:revision>
  <dcterms:created xsi:type="dcterms:W3CDTF">2024-08-07T10:07:00Z</dcterms:created>
  <dcterms:modified xsi:type="dcterms:W3CDTF">2024-08-09T11:14:00Z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468F3F6F116A49EDB50CDDE1F365632D</vt:lpwstr>
  </property>
</Properties>
</file>